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5E2ED">
      <w:pPr>
        <w:spacing w:line="220" w:lineRule="atLeast"/>
      </w:pPr>
    </w:p>
    <w:p w14:paraId="07C213C2">
      <w:pPr>
        <w:autoSpaceDE w:val="0"/>
        <w:autoSpaceDN w:val="0"/>
        <w:spacing w:line="1200" w:lineRule="exact"/>
        <w:jc w:val="center"/>
        <w:rPr>
          <w:rFonts w:ascii="仿宋_GB2312" w:hAnsi="宋体" w:eastAsia="仿宋_GB2312"/>
          <w:b/>
          <w:spacing w:val="-28"/>
          <w:sz w:val="84"/>
          <w:szCs w:val="84"/>
        </w:rPr>
      </w:pPr>
    </w:p>
    <w:p w14:paraId="65B73824">
      <w:pPr>
        <w:spacing w:before="75" w:after="75"/>
        <w:jc w:val="center"/>
        <w:rPr>
          <w:rFonts w:ascii="宋体" w:hAnsi="宋体" w:cs="宋体"/>
          <w:b/>
          <w:bCs/>
          <w:sz w:val="44"/>
          <w:szCs w:val="44"/>
        </w:rPr>
      </w:pPr>
      <w:r>
        <w:rPr>
          <w:rFonts w:hint="eastAsia" w:ascii="宋体" w:hAnsi="宋体" w:cs="宋体"/>
          <w:b/>
          <w:bCs/>
          <w:sz w:val="44"/>
          <w:szCs w:val="44"/>
        </w:rPr>
        <w:t>泉州广播电视台</w:t>
      </w:r>
    </w:p>
    <w:p w14:paraId="28948CFB">
      <w:pPr>
        <w:spacing w:before="75" w:after="75"/>
        <w:jc w:val="center"/>
        <w:rPr>
          <w:rFonts w:ascii="宋体" w:eastAsia="宋体" w:cs="宋体"/>
          <w:sz w:val="44"/>
          <w:szCs w:val="44"/>
        </w:rPr>
      </w:pPr>
      <w:r>
        <w:rPr>
          <w:rFonts w:hint="eastAsia" w:ascii="宋体" w:hAnsi="宋体" w:cs="宋体"/>
          <w:b/>
          <w:bCs/>
          <w:sz w:val="44"/>
          <w:szCs w:val="44"/>
        </w:rPr>
        <w:t>货物和服务项目</w:t>
      </w:r>
    </w:p>
    <w:p w14:paraId="1566E2D2">
      <w:pPr>
        <w:spacing w:before="75" w:after="75"/>
        <w:jc w:val="center"/>
        <w:rPr>
          <w:rFonts w:ascii="宋体" w:eastAsia="宋体" w:cs="宋体"/>
          <w:sz w:val="24"/>
          <w:szCs w:val="24"/>
        </w:rPr>
      </w:pPr>
      <w:r>
        <w:rPr>
          <w:rFonts w:hint="eastAsia" w:ascii="宋体" w:hAnsi="宋体" w:cs="宋体"/>
          <w:b/>
          <w:bCs/>
          <w:sz w:val="44"/>
          <w:szCs w:val="44"/>
        </w:rPr>
        <w:t>公开招标文件</w:t>
      </w:r>
    </w:p>
    <w:p w14:paraId="7753D6DE">
      <w:pPr>
        <w:autoSpaceDE w:val="0"/>
        <w:autoSpaceDN w:val="0"/>
        <w:jc w:val="center"/>
        <w:rPr>
          <w:rFonts w:ascii="仿宋_GB2312" w:eastAsia="仿宋_GB2312"/>
          <w:b/>
          <w:sz w:val="72"/>
          <w:szCs w:val="72"/>
        </w:rPr>
      </w:pPr>
    </w:p>
    <w:p w14:paraId="20159DD7">
      <w:pPr>
        <w:autoSpaceDE w:val="0"/>
        <w:autoSpaceDN w:val="0"/>
        <w:jc w:val="center"/>
        <w:rPr>
          <w:rFonts w:ascii="仿宋_GB2312" w:eastAsia="仿宋_GB2312"/>
          <w:b/>
          <w:sz w:val="72"/>
          <w:szCs w:val="72"/>
        </w:rPr>
      </w:pPr>
    </w:p>
    <w:p w14:paraId="07A63D15">
      <w:pPr>
        <w:pStyle w:val="4"/>
        <w:spacing w:line="360" w:lineRule="auto"/>
        <w:rPr>
          <w:b/>
          <w:sz w:val="18"/>
          <w:szCs w:val="18"/>
        </w:rPr>
      </w:pPr>
    </w:p>
    <w:p w14:paraId="5B7705FB">
      <w:pPr>
        <w:pStyle w:val="4"/>
        <w:spacing w:line="360" w:lineRule="auto"/>
        <w:rPr>
          <w:b/>
          <w:sz w:val="18"/>
          <w:szCs w:val="18"/>
        </w:rPr>
      </w:pPr>
    </w:p>
    <w:p w14:paraId="3F7B6E31">
      <w:pPr>
        <w:pStyle w:val="4"/>
        <w:spacing w:line="360" w:lineRule="auto"/>
        <w:jc w:val="center"/>
        <w:rPr>
          <w:rFonts w:hint="eastAsia" w:ascii="黑体" w:hAnsi="黑体" w:eastAsia="黑体" w:cs="宋体"/>
          <w:b/>
          <w:bCs/>
          <w:kern w:val="0"/>
          <w:sz w:val="36"/>
          <w:szCs w:val="36"/>
        </w:rPr>
      </w:pPr>
      <w:r>
        <w:rPr>
          <w:rFonts w:hint="eastAsia" w:ascii="黑体" w:hAnsi="黑体" w:eastAsia="黑体" w:cs="宋体"/>
          <w:b/>
          <w:bCs/>
          <w:kern w:val="0"/>
          <w:sz w:val="36"/>
          <w:szCs w:val="36"/>
        </w:rPr>
        <w:t>项目名称：</w:t>
      </w:r>
      <w:r>
        <w:rPr>
          <w:rFonts w:hint="eastAsia" w:ascii="黑体" w:hAnsi="黑体" w:eastAsia="黑体" w:cs="宋体"/>
          <w:b/>
          <w:bCs/>
          <w:kern w:val="0"/>
          <w:sz w:val="36"/>
          <w:szCs w:val="36"/>
          <w:lang w:val="en-US" w:eastAsia="zh-CN"/>
        </w:rPr>
        <w:t>年度信息系统三级等保测评等服务采购</w:t>
      </w:r>
    </w:p>
    <w:p w14:paraId="5B1EADE1">
      <w:pPr>
        <w:pStyle w:val="4"/>
        <w:spacing w:line="360" w:lineRule="auto"/>
        <w:jc w:val="center"/>
        <w:rPr>
          <w:rFonts w:hAnsi="宋体" w:eastAsia="微软雅黑" w:cs="宋体"/>
          <w:b/>
          <w:kern w:val="0"/>
          <w:sz w:val="24"/>
          <w:szCs w:val="24"/>
        </w:rPr>
      </w:pPr>
    </w:p>
    <w:p w14:paraId="03F2E498">
      <w:pPr>
        <w:pStyle w:val="4"/>
        <w:spacing w:line="360" w:lineRule="auto"/>
        <w:jc w:val="center"/>
        <w:rPr>
          <w:rFonts w:hAnsi="宋体" w:eastAsia="微软雅黑" w:cs="宋体"/>
          <w:b/>
          <w:kern w:val="0"/>
          <w:sz w:val="24"/>
          <w:szCs w:val="24"/>
        </w:rPr>
      </w:pPr>
    </w:p>
    <w:p w14:paraId="1C52B78F">
      <w:pPr>
        <w:pStyle w:val="4"/>
        <w:spacing w:line="360" w:lineRule="auto"/>
        <w:jc w:val="center"/>
        <w:rPr>
          <w:rFonts w:hAnsi="宋体" w:eastAsia="微软雅黑" w:cs="宋体"/>
          <w:b/>
          <w:kern w:val="0"/>
          <w:sz w:val="24"/>
          <w:szCs w:val="24"/>
        </w:rPr>
      </w:pPr>
    </w:p>
    <w:p w14:paraId="109CA499">
      <w:pPr>
        <w:pStyle w:val="4"/>
        <w:spacing w:line="360" w:lineRule="auto"/>
        <w:jc w:val="center"/>
        <w:rPr>
          <w:rFonts w:hAnsi="宋体" w:eastAsia="微软雅黑" w:cs="宋体"/>
          <w:b/>
          <w:kern w:val="0"/>
          <w:sz w:val="24"/>
          <w:szCs w:val="24"/>
        </w:rPr>
      </w:pPr>
    </w:p>
    <w:p w14:paraId="15101455">
      <w:pPr>
        <w:pStyle w:val="4"/>
        <w:spacing w:line="360" w:lineRule="auto"/>
        <w:jc w:val="center"/>
        <w:rPr>
          <w:rFonts w:hAnsi="宋体" w:eastAsia="微软雅黑" w:cs="宋体"/>
          <w:b/>
          <w:kern w:val="0"/>
          <w:sz w:val="24"/>
          <w:szCs w:val="24"/>
        </w:rPr>
      </w:pPr>
    </w:p>
    <w:p w14:paraId="4E66FB46">
      <w:pPr>
        <w:pStyle w:val="4"/>
        <w:spacing w:line="360" w:lineRule="auto"/>
        <w:jc w:val="center"/>
        <w:rPr>
          <w:b/>
          <w:sz w:val="18"/>
          <w:szCs w:val="18"/>
        </w:rPr>
      </w:pPr>
    </w:p>
    <w:p w14:paraId="4298F4CC">
      <w:pPr>
        <w:spacing w:before="75" w:after="75"/>
        <w:jc w:val="center"/>
        <w:rPr>
          <w:rFonts w:ascii="宋体" w:eastAsia="宋体" w:cs="宋体"/>
          <w:sz w:val="24"/>
          <w:szCs w:val="24"/>
        </w:rPr>
      </w:pPr>
      <w:r>
        <w:rPr>
          <w:rFonts w:hint="eastAsia" w:ascii="宋体" w:hAnsi="宋体" w:cs="宋体"/>
          <w:b/>
          <w:bCs/>
          <w:sz w:val="27"/>
          <w:szCs w:val="27"/>
        </w:rPr>
        <w:t>采购人：</w:t>
      </w:r>
      <w:r>
        <w:rPr>
          <w:rFonts w:ascii="宋体" w:eastAsia="宋体" w:cs="宋体"/>
          <w:sz w:val="27"/>
          <w:szCs w:val="27"/>
        </w:rPr>
        <w:t> </w:t>
      </w:r>
      <w:r>
        <w:rPr>
          <w:rFonts w:hint="eastAsia" w:ascii="宋体" w:hAnsi="宋体" w:cs="宋体"/>
          <w:b/>
          <w:bCs/>
          <w:sz w:val="29"/>
          <w:szCs w:val="29"/>
        </w:rPr>
        <w:t>泉州广播电视台</w:t>
      </w:r>
    </w:p>
    <w:p w14:paraId="04101C43">
      <w:pPr>
        <w:spacing w:line="500" w:lineRule="exact"/>
        <w:rPr>
          <w:rFonts w:ascii="宋体" w:eastAsia="宋体" w:cs="宋体"/>
          <w:b/>
          <w:sz w:val="24"/>
          <w:szCs w:val="24"/>
        </w:rPr>
        <w:sectPr>
          <w:pgSz w:w="11906" w:h="16838"/>
          <w:pgMar w:top="1440" w:right="1106" w:bottom="970" w:left="1260" w:header="851" w:footer="480" w:gutter="0"/>
          <w:cols w:space="720" w:num="1"/>
          <w:docGrid w:linePitch="323" w:charSpace="-2"/>
        </w:sectPr>
      </w:pPr>
    </w:p>
    <w:p w14:paraId="2965B29B">
      <w:pPr>
        <w:spacing w:before="75" w:after="75"/>
        <w:jc w:val="center"/>
        <w:rPr>
          <w:rFonts w:ascii="宋体" w:eastAsia="宋体" w:cs="宋体"/>
          <w:sz w:val="24"/>
          <w:szCs w:val="24"/>
        </w:rPr>
      </w:pPr>
      <w:r>
        <w:rPr>
          <w:rFonts w:hint="eastAsia" w:ascii="宋体" w:hAnsi="宋体" w:cs="宋体"/>
          <w:b/>
          <w:bCs/>
          <w:sz w:val="32"/>
          <w:szCs w:val="32"/>
        </w:rPr>
        <w:t>第一章</w:t>
      </w:r>
      <w:r>
        <w:rPr>
          <w:rFonts w:ascii="宋体" w:eastAsia="宋体" w:cs="宋体"/>
          <w:b/>
          <w:bCs/>
          <w:sz w:val="32"/>
          <w:szCs w:val="32"/>
        </w:rPr>
        <w:t>   </w:t>
      </w:r>
      <w:r>
        <w:rPr>
          <w:rFonts w:hint="eastAsia" w:ascii="宋体" w:hAnsi="宋体" w:cs="宋体"/>
          <w:b/>
          <w:bCs/>
          <w:sz w:val="32"/>
          <w:szCs w:val="32"/>
        </w:rPr>
        <w:t>投标邀请</w:t>
      </w:r>
    </w:p>
    <w:p w14:paraId="43F90697">
      <w:pPr>
        <w:pStyle w:val="4"/>
        <w:spacing w:line="360" w:lineRule="auto"/>
        <w:ind w:firstLine="480" w:firstLineChars="200"/>
        <w:jc w:val="left"/>
        <w:rPr>
          <w:rFonts w:hAnsi="宋体" w:eastAsia="微软雅黑" w:cs="宋体"/>
          <w:bCs/>
          <w:kern w:val="0"/>
          <w:sz w:val="24"/>
          <w:szCs w:val="24"/>
        </w:rPr>
      </w:pPr>
      <w:r>
        <w:rPr>
          <w:rFonts w:hint="eastAsia" w:hAnsi="宋体" w:eastAsia="微软雅黑" w:cs="宋体"/>
          <w:bCs/>
          <w:kern w:val="0"/>
          <w:sz w:val="24"/>
          <w:szCs w:val="24"/>
        </w:rPr>
        <w:t>泉州广播电视台对“</w:t>
      </w:r>
      <w:r>
        <w:rPr>
          <w:rFonts w:hint="eastAsia" w:hAnsi="宋体" w:eastAsia="微软雅黑" w:cs="宋体"/>
          <w:bCs/>
          <w:kern w:val="0"/>
          <w:sz w:val="24"/>
          <w:szCs w:val="24"/>
          <w:lang w:val="en-US" w:eastAsia="zh-CN"/>
        </w:rPr>
        <w:t>年度信息系统三级等保测评等服务采购</w:t>
      </w:r>
      <w:r>
        <w:rPr>
          <w:rFonts w:hint="eastAsia" w:hAnsi="宋体" w:eastAsia="微软雅黑" w:cs="宋体"/>
          <w:bCs/>
          <w:kern w:val="0"/>
          <w:sz w:val="24"/>
          <w:szCs w:val="24"/>
        </w:rPr>
        <w:t>”项目进行公开招标，欢迎符合资格条件的、有能力提供本项目所需货物和服务的供应商参加投标。</w:t>
      </w:r>
    </w:p>
    <w:p w14:paraId="7C95F6C3">
      <w:pPr>
        <w:spacing w:line="500" w:lineRule="exact"/>
        <w:rPr>
          <w:rFonts w:hint="eastAsia" w:ascii="仿宋" w:hAnsi="仿宋" w:eastAsia="仿宋"/>
          <w:sz w:val="28"/>
          <w:szCs w:val="28"/>
        </w:rPr>
      </w:pPr>
      <w:r>
        <w:rPr>
          <w:rFonts w:hint="eastAsia" w:ascii="宋体" w:hAnsi="宋体" w:cs="宋体"/>
          <w:b/>
          <w:bCs/>
          <w:sz w:val="24"/>
          <w:szCs w:val="24"/>
        </w:rPr>
        <w:t>一、项目名称：</w:t>
      </w:r>
      <w:r>
        <w:rPr>
          <w:rFonts w:hint="eastAsia" w:ascii="宋体" w:hAnsi="宋体" w:cs="宋体"/>
          <w:b/>
          <w:bCs/>
          <w:sz w:val="24"/>
          <w:szCs w:val="24"/>
          <w:lang w:eastAsia="zh-CN"/>
        </w:rPr>
        <w:t>年度信息系统三级等保测评服务</w:t>
      </w:r>
      <w:r>
        <w:rPr>
          <w:rFonts w:hint="eastAsia" w:ascii="宋体" w:hAnsi="宋体" w:cs="宋体"/>
          <w:b/>
          <w:bCs/>
          <w:sz w:val="24"/>
          <w:szCs w:val="24"/>
        </w:rPr>
        <w:t>采购</w:t>
      </w:r>
    </w:p>
    <w:p w14:paraId="080845A1">
      <w:pPr>
        <w:spacing w:line="500" w:lineRule="exact"/>
        <w:rPr>
          <w:rFonts w:ascii="宋体" w:eastAsia="宋体" w:cs="宋体"/>
          <w:sz w:val="24"/>
          <w:szCs w:val="24"/>
        </w:rPr>
      </w:pPr>
      <w:r>
        <w:rPr>
          <w:rFonts w:hint="eastAsia" w:ascii="宋体" w:hAnsi="宋体" w:cs="宋体"/>
          <w:b/>
          <w:sz w:val="24"/>
          <w:szCs w:val="24"/>
        </w:rPr>
        <w:t>二、采购公告日期：</w:t>
      </w:r>
      <w:r>
        <w:rPr>
          <w:rFonts w:ascii="宋体" w:hAnsi="宋体" w:cs="宋体"/>
          <w:sz w:val="24"/>
          <w:szCs w:val="24"/>
        </w:rPr>
        <w:t xml:space="preserve"> 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 xml:space="preserve"> 9</w:t>
      </w:r>
      <w:r>
        <w:rPr>
          <w:rFonts w:hint="eastAsia" w:ascii="宋体" w:hAnsi="宋体" w:cs="宋体"/>
          <w:sz w:val="24"/>
          <w:szCs w:val="24"/>
        </w:rPr>
        <w:t>月</w:t>
      </w:r>
      <w:r>
        <w:rPr>
          <w:rFonts w:hint="eastAsia" w:ascii="宋体" w:hAnsi="宋体" w:cs="宋体"/>
          <w:sz w:val="24"/>
          <w:szCs w:val="24"/>
          <w:lang w:val="en-US" w:eastAsia="zh-CN"/>
        </w:rPr>
        <w:t>17</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至</w:t>
      </w:r>
      <w:r>
        <w:rPr>
          <w:rFonts w:ascii="宋体" w:hAnsi="宋体" w:cs="宋体"/>
          <w:sz w:val="24"/>
          <w:szCs w:val="24"/>
        </w:rPr>
        <w:t xml:space="preserve">  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ascii="宋体" w:hAnsi="宋体" w:cs="宋体"/>
          <w:sz w:val="24"/>
          <w:szCs w:val="24"/>
        </w:rPr>
        <w:t xml:space="preserve"> </w:t>
      </w:r>
      <w:r>
        <w:rPr>
          <w:rFonts w:hint="eastAsia" w:ascii="宋体" w:hAnsi="宋体" w:cs="宋体"/>
          <w:sz w:val="24"/>
          <w:szCs w:val="24"/>
        </w:rPr>
        <w:t>月</w:t>
      </w:r>
      <w:r>
        <w:rPr>
          <w:rFonts w:hint="eastAsia" w:ascii="宋体" w:hAnsi="宋体" w:cs="宋体"/>
          <w:sz w:val="24"/>
          <w:szCs w:val="24"/>
          <w:lang w:val="en-US" w:eastAsia="zh-CN"/>
        </w:rPr>
        <w:t>24</w:t>
      </w:r>
      <w:r>
        <w:rPr>
          <w:rFonts w:hint="eastAsia" w:ascii="宋体" w:hAnsi="宋体" w:cs="宋体"/>
          <w:sz w:val="24"/>
          <w:szCs w:val="24"/>
        </w:rPr>
        <w:t>日</w:t>
      </w:r>
    </w:p>
    <w:p w14:paraId="268532A3">
      <w:pPr>
        <w:spacing w:line="500" w:lineRule="exact"/>
        <w:ind w:firstLine="480" w:firstLineChars="200"/>
        <w:rPr>
          <w:rFonts w:ascii="宋体" w:eastAsia="宋体" w:cs="宋体"/>
          <w:bCs/>
          <w:sz w:val="24"/>
          <w:szCs w:val="24"/>
        </w:rPr>
      </w:pPr>
      <w:r>
        <w:rPr>
          <w:rFonts w:hint="eastAsia" w:ascii="宋体" w:hAnsi="宋体" w:cs="宋体"/>
          <w:b/>
          <w:bCs/>
          <w:sz w:val="24"/>
          <w:szCs w:val="24"/>
        </w:rPr>
        <w:t>公示网站：</w:t>
      </w:r>
      <w:r>
        <w:rPr>
          <w:rFonts w:hint="eastAsia" w:ascii="宋体" w:hAnsi="宋体" w:cs="宋体"/>
          <w:bCs/>
          <w:sz w:val="24"/>
          <w:szCs w:val="24"/>
        </w:rPr>
        <w:t>泉视界（</w:t>
      </w:r>
      <w:r>
        <w:fldChar w:fldCharType="begin"/>
      </w:r>
      <w:r>
        <w:instrText xml:space="preserve"> HYPERLINK "http://www.qztv.cn" </w:instrText>
      </w:r>
      <w:r>
        <w:fldChar w:fldCharType="separate"/>
      </w:r>
      <w:r>
        <w:rPr>
          <w:rStyle w:val="12"/>
          <w:rFonts w:ascii="宋体" w:hAnsi="宋体" w:cs="宋体"/>
          <w:bCs/>
          <w:sz w:val="24"/>
          <w:szCs w:val="24"/>
        </w:rPr>
        <w:t>http://www.qztv.cn</w:t>
      </w:r>
      <w:r>
        <w:rPr>
          <w:rStyle w:val="12"/>
          <w:rFonts w:ascii="宋体" w:hAnsi="宋体" w:cs="宋体"/>
          <w:bCs/>
          <w:sz w:val="24"/>
          <w:szCs w:val="24"/>
        </w:rPr>
        <w:fldChar w:fldCharType="end"/>
      </w:r>
      <w:r>
        <w:rPr>
          <w:rFonts w:hint="eastAsia" w:ascii="宋体" w:hAnsi="宋体" w:cs="宋体"/>
          <w:bCs/>
          <w:sz w:val="24"/>
          <w:szCs w:val="24"/>
        </w:rPr>
        <w:t>）</w:t>
      </w:r>
    </w:p>
    <w:p w14:paraId="36C3BADC">
      <w:pPr>
        <w:spacing w:line="500" w:lineRule="exact"/>
        <w:ind w:firstLine="480" w:firstLineChars="200"/>
        <w:rPr>
          <w:rFonts w:ascii="宋体" w:eastAsia="宋体" w:cs="宋体"/>
          <w:bCs/>
          <w:sz w:val="24"/>
          <w:szCs w:val="24"/>
        </w:rPr>
      </w:pPr>
      <w:r>
        <w:rPr>
          <w:rFonts w:hint="eastAsia" w:ascii="宋体" w:hAnsi="宋体" w:cs="宋体"/>
          <w:b/>
          <w:bCs/>
          <w:sz w:val="24"/>
          <w:szCs w:val="24"/>
        </w:rPr>
        <w:t>采</w:t>
      </w:r>
      <w:r>
        <w:rPr>
          <w:rFonts w:ascii="宋体" w:hAnsi="宋体" w:cs="宋体"/>
          <w:b/>
          <w:bCs/>
          <w:sz w:val="24"/>
          <w:szCs w:val="24"/>
        </w:rPr>
        <w:t xml:space="preserve"> </w:t>
      </w:r>
      <w:r>
        <w:rPr>
          <w:rFonts w:hint="eastAsia" w:ascii="宋体" w:hAnsi="宋体" w:cs="宋体"/>
          <w:b/>
          <w:bCs/>
          <w:sz w:val="24"/>
          <w:szCs w:val="24"/>
        </w:rPr>
        <w:t>购</w:t>
      </w:r>
      <w:r>
        <w:rPr>
          <w:rFonts w:ascii="宋体" w:hAnsi="宋体" w:cs="宋体"/>
          <w:b/>
          <w:bCs/>
          <w:sz w:val="24"/>
          <w:szCs w:val="24"/>
        </w:rPr>
        <w:t xml:space="preserve"> </w:t>
      </w:r>
      <w:r>
        <w:rPr>
          <w:rFonts w:hint="eastAsia" w:ascii="宋体" w:hAnsi="宋体" w:cs="宋体"/>
          <w:b/>
          <w:bCs/>
          <w:sz w:val="24"/>
          <w:szCs w:val="24"/>
        </w:rPr>
        <w:t>人：</w:t>
      </w:r>
      <w:r>
        <w:rPr>
          <w:rFonts w:hint="eastAsia" w:ascii="宋体" w:hAnsi="宋体" w:cs="宋体"/>
          <w:bCs/>
          <w:sz w:val="24"/>
          <w:szCs w:val="24"/>
        </w:rPr>
        <w:t>泉州广播电视台</w:t>
      </w:r>
    </w:p>
    <w:p w14:paraId="00222ED5">
      <w:pPr>
        <w:spacing w:line="500" w:lineRule="exact"/>
        <w:ind w:firstLine="480" w:firstLineChars="200"/>
        <w:rPr>
          <w:rFonts w:ascii="宋体" w:eastAsia="宋体" w:cs="宋体"/>
          <w:bCs/>
          <w:sz w:val="24"/>
          <w:szCs w:val="24"/>
        </w:rPr>
      </w:pPr>
      <w:r>
        <w:rPr>
          <w:rFonts w:hint="eastAsia" w:ascii="宋体" w:hAnsi="宋体" w:cs="宋体"/>
          <w:b/>
          <w:bCs/>
          <w:sz w:val="24"/>
          <w:szCs w:val="24"/>
        </w:rPr>
        <w:t>采购方式：</w:t>
      </w:r>
      <w:r>
        <w:rPr>
          <w:rFonts w:hint="eastAsia" w:ascii="宋体" w:hAnsi="宋体" w:cs="宋体"/>
          <w:bCs/>
          <w:sz w:val="24"/>
          <w:szCs w:val="24"/>
        </w:rPr>
        <w:t>公开</w:t>
      </w:r>
      <w:r>
        <w:rPr>
          <w:rFonts w:hint="eastAsia" w:ascii="宋体" w:hAnsi="宋体" w:cs="宋体"/>
          <w:bCs/>
          <w:sz w:val="24"/>
          <w:szCs w:val="24"/>
          <w:lang w:eastAsia="zh-CN"/>
        </w:rPr>
        <w:t>招标（</w:t>
      </w:r>
      <w:r>
        <w:rPr>
          <w:rFonts w:hint="eastAsia" w:ascii="宋体" w:hAnsi="宋体" w:cs="宋体"/>
          <w:bCs/>
          <w:sz w:val="24"/>
          <w:szCs w:val="24"/>
        </w:rPr>
        <w:t>最低价中标</w:t>
      </w:r>
      <w:r>
        <w:rPr>
          <w:rFonts w:hint="eastAsia" w:ascii="宋体" w:hAnsi="宋体" w:cs="宋体"/>
          <w:bCs/>
          <w:sz w:val="24"/>
          <w:szCs w:val="24"/>
          <w:lang w:eastAsia="zh-CN"/>
        </w:rPr>
        <w:t>）</w:t>
      </w:r>
    </w:p>
    <w:p w14:paraId="6139D806">
      <w:pPr>
        <w:spacing w:line="500" w:lineRule="exact"/>
        <w:ind w:firstLine="480" w:firstLineChars="200"/>
        <w:rPr>
          <w:rFonts w:ascii="宋体" w:eastAsia="宋体" w:cs="宋体"/>
          <w:bCs/>
          <w:color w:val="FF0000"/>
          <w:sz w:val="24"/>
          <w:szCs w:val="24"/>
        </w:rPr>
      </w:pPr>
      <w:r>
        <w:rPr>
          <w:rFonts w:hint="eastAsia" w:ascii="宋体" w:hAnsi="宋体" w:cs="宋体"/>
          <w:b/>
          <w:bCs/>
          <w:sz w:val="24"/>
          <w:szCs w:val="24"/>
        </w:rPr>
        <w:t>最高限价：</w:t>
      </w:r>
      <w:r>
        <w:rPr>
          <w:rFonts w:hint="eastAsia" w:ascii="宋体" w:hAnsi="宋体" w:cs="宋体"/>
          <w:bCs/>
          <w:sz w:val="24"/>
          <w:szCs w:val="24"/>
        </w:rPr>
        <w:t>人民币</w:t>
      </w:r>
      <w:r>
        <w:rPr>
          <w:rFonts w:hint="eastAsia" w:ascii="宋体" w:hAnsi="宋体" w:cs="宋体"/>
          <w:bCs/>
          <w:sz w:val="24"/>
          <w:szCs w:val="24"/>
          <w:lang w:val="en-US" w:eastAsia="zh-CN"/>
        </w:rPr>
        <w:t>15</w:t>
      </w:r>
      <w:r>
        <w:rPr>
          <w:rFonts w:hint="eastAsia" w:ascii="宋体" w:hAnsi="宋体" w:cs="宋体"/>
          <w:bCs/>
          <w:sz w:val="24"/>
          <w:szCs w:val="24"/>
        </w:rPr>
        <w:t>万元（最高限价为测评</w:t>
      </w:r>
      <w:r>
        <w:rPr>
          <w:rFonts w:hint="eastAsia" w:ascii="宋体" w:hAnsi="宋体" w:cs="宋体"/>
          <w:bCs/>
          <w:sz w:val="24"/>
          <w:szCs w:val="24"/>
          <w:lang w:eastAsia="zh-CN"/>
        </w:rPr>
        <w:t>等</w:t>
      </w:r>
      <w:r>
        <w:rPr>
          <w:rFonts w:hint="eastAsia" w:ascii="宋体" w:hAnsi="宋体" w:cs="宋体"/>
          <w:bCs/>
          <w:sz w:val="24"/>
          <w:szCs w:val="24"/>
        </w:rPr>
        <w:t>服务采购总费用）。</w:t>
      </w:r>
    </w:p>
    <w:p w14:paraId="6B8F2F6C">
      <w:pPr>
        <w:spacing w:line="500" w:lineRule="exact"/>
        <w:ind w:firstLine="480" w:firstLineChars="200"/>
        <w:rPr>
          <w:rFonts w:ascii="宋体" w:eastAsia="宋体" w:cs="宋体"/>
          <w:bCs/>
          <w:sz w:val="24"/>
          <w:szCs w:val="24"/>
        </w:rPr>
      </w:pPr>
      <w:r>
        <w:rPr>
          <w:rFonts w:hint="eastAsia" w:ascii="宋体" w:hAnsi="宋体" w:cs="宋体"/>
          <w:bCs/>
          <w:sz w:val="24"/>
          <w:szCs w:val="24"/>
        </w:rPr>
        <w:t>付款方式：服务项目完成并通过验收后一次性支付全款</w:t>
      </w:r>
    </w:p>
    <w:p w14:paraId="5E436AAB">
      <w:pPr>
        <w:spacing w:line="500" w:lineRule="exact"/>
        <w:ind w:firstLine="480"/>
        <w:rPr>
          <w:rFonts w:ascii="宋体" w:hAnsi="宋体" w:cs="宋体"/>
          <w:bCs/>
          <w:sz w:val="24"/>
          <w:szCs w:val="24"/>
        </w:rPr>
      </w:pPr>
      <w:r>
        <w:rPr>
          <w:rFonts w:hint="eastAsia" w:ascii="宋体" w:hAnsi="宋体" w:cs="宋体"/>
          <w:bCs/>
          <w:sz w:val="24"/>
          <w:szCs w:val="24"/>
        </w:rPr>
        <w:t>供货时间：详见“第二章</w:t>
      </w:r>
      <w:r>
        <w:rPr>
          <w:rFonts w:ascii="宋体" w:hAnsi="宋体" w:cs="宋体"/>
          <w:bCs/>
          <w:sz w:val="24"/>
          <w:szCs w:val="24"/>
        </w:rPr>
        <w:t xml:space="preserve"> </w:t>
      </w:r>
      <w:r>
        <w:rPr>
          <w:rFonts w:hint="eastAsia" w:ascii="宋体" w:hAnsi="宋体" w:cs="宋体"/>
          <w:bCs/>
          <w:sz w:val="24"/>
          <w:szCs w:val="24"/>
        </w:rPr>
        <w:t>招标内容及要求</w:t>
      </w:r>
      <w:bookmarkStart w:id="12" w:name="_GoBack"/>
      <w:bookmarkEnd w:id="12"/>
      <w:r>
        <w:rPr>
          <w:rFonts w:hint="eastAsia" w:ascii="宋体" w:hAnsi="宋体" w:cs="宋体"/>
          <w:bCs/>
          <w:sz w:val="24"/>
          <w:szCs w:val="24"/>
        </w:rPr>
        <w:t>”</w:t>
      </w:r>
    </w:p>
    <w:p w14:paraId="49B8B993">
      <w:pPr>
        <w:spacing w:line="500" w:lineRule="exact"/>
        <w:ind w:firstLine="480"/>
        <w:rPr>
          <w:rFonts w:ascii="宋体" w:eastAsia="宋体" w:cs="宋体"/>
          <w:bCs/>
          <w:sz w:val="24"/>
          <w:szCs w:val="24"/>
        </w:rPr>
      </w:pPr>
      <w:r>
        <w:rPr>
          <w:rFonts w:hint="eastAsia" w:ascii="宋体" w:hAnsi="宋体" w:cs="宋体"/>
          <w:bCs/>
          <w:sz w:val="24"/>
          <w:szCs w:val="24"/>
        </w:rPr>
        <w:t>投标截止时间：</w:t>
      </w:r>
      <w:r>
        <w:rPr>
          <w:rFonts w:ascii="宋体" w:hAnsi="宋体" w:cs="宋体"/>
          <w:bCs/>
          <w:sz w:val="24"/>
          <w:szCs w:val="24"/>
        </w:rPr>
        <w:t>202</w:t>
      </w:r>
      <w:r>
        <w:rPr>
          <w:rFonts w:hint="eastAsia" w:ascii="宋体" w:hAnsi="宋体" w:cs="宋体"/>
          <w:bCs/>
          <w:sz w:val="24"/>
          <w:szCs w:val="24"/>
          <w:lang w:val="en-US" w:eastAsia="zh-CN"/>
        </w:rPr>
        <w:t>6</w:t>
      </w:r>
      <w:r>
        <w:rPr>
          <w:rFonts w:hint="eastAsia" w:ascii="宋体" w:hAnsi="宋体" w:cs="宋体"/>
          <w:bCs/>
          <w:sz w:val="24"/>
          <w:szCs w:val="24"/>
        </w:rPr>
        <w:t>年</w:t>
      </w:r>
      <w:r>
        <w:rPr>
          <w:rFonts w:hint="eastAsia" w:ascii="宋体" w:hAnsi="宋体" w:cs="宋体"/>
          <w:bCs/>
          <w:sz w:val="24"/>
          <w:szCs w:val="24"/>
          <w:lang w:val="en-US" w:eastAsia="zh-CN"/>
        </w:rPr>
        <w:t>9</w:t>
      </w:r>
      <w:r>
        <w:rPr>
          <w:rFonts w:ascii="宋体" w:hAnsi="宋体" w:cs="宋体"/>
          <w:bCs/>
          <w:sz w:val="24"/>
          <w:szCs w:val="24"/>
        </w:rPr>
        <w:t xml:space="preserve"> </w:t>
      </w:r>
      <w:r>
        <w:rPr>
          <w:rFonts w:hint="eastAsia" w:ascii="宋体" w:hAnsi="宋体" w:cs="宋体"/>
          <w:bCs/>
          <w:sz w:val="24"/>
          <w:szCs w:val="24"/>
        </w:rPr>
        <w:t>月</w:t>
      </w:r>
      <w:r>
        <w:rPr>
          <w:rFonts w:hint="eastAsia" w:ascii="宋体" w:hAnsi="宋体" w:cs="宋体"/>
          <w:bCs/>
          <w:sz w:val="24"/>
          <w:szCs w:val="24"/>
          <w:lang w:val="en-US" w:eastAsia="zh-CN"/>
        </w:rPr>
        <w:t>24</w:t>
      </w:r>
      <w:r>
        <w:rPr>
          <w:rFonts w:hint="eastAsia" w:ascii="宋体" w:hAnsi="宋体" w:cs="宋体"/>
          <w:bCs/>
          <w:sz w:val="24"/>
          <w:szCs w:val="24"/>
        </w:rPr>
        <w:t>日</w:t>
      </w:r>
      <w:r>
        <w:rPr>
          <w:rFonts w:ascii="宋体" w:hAnsi="宋体" w:cs="宋体"/>
          <w:bCs/>
          <w:sz w:val="24"/>
          <w:szCs w:val="24"/>
        </w:rPr>
        <w:t xml:space="preserve"> </w:t>
      </w:r>
      <w:r>
        <w:rPr>
          <w:rFonts w:hint="eastAsia" w:ascii="宋体" w:hAnsi="宋体" w:cs="宋体"/>
          <w:bCs/>
          <w:sz w:val="24"/>
          <w:szCs w:val="24"/>
          <w:lang w:val="en-US" w:eastAsia="zh-CN"/>
        </w:rPr>
        <w:t>8</w:t>
      </w:r>
      <w:r>
        <w:rPr>
          <w:rFonts w:hint="eastAsia" w:ascii="宋体" w:hAnsi="宋体" w:cs="宋体"/>
          <w:bCs/>
          <w:sz w:val="24"/>
          <w:szCs w:val="24"/>
        </w:rPr>
        <w:t>：</w:t>
      </w:r>
      <w:r>
        <w:rPr>
          <w:rFonts w:hint="eastAsia" w:ascii="宋体" w:hAnsi="宋体" w:cs="宋体"/>
          <w:bCs/>
          <w:sz w:val="24"/>
          <w:szCs w:val="24"/>
          <w:lang w:val="en-US" w:eastAsia="zh-CN"/>
        </w:rPr>
        <w:t>3</w:t>
      </w:r>
      <w:r>
        <w:rPr>
          <w:rFonts w:ascii="宋体" w:hAnsi="宋体" w:cs="宋体"/>
          <w:bCs/>
          <w:sz w:val="24"/>
          <w:szCs w:val="24"/>
        </w:rPr>
        <w:t>0</w:t>
      </w:r>
      <w:r>
        <w:rPr>
          <w:rFonts w:hint="eastAsia" w:ascii="宋体" w:hAnsi="宋体" w:cs="宋体"/>
          <w:bCs/>
          <w:sz w:val="24"/>
          <w:szCs w:val="24"/>
        </w:rPr>
        <w:t>（北京时间）</w:t>
      </w:r>
    </w:p>
    <w:p w14:paraId="343D250F">
      <w:pPr>
        <w:spacing w:line="500" w:lineRule="exact"/>
        <w:ind w:firstLine="480" w:firstLineChars="200"/>
        <w:rPr>
          <w:rFonts w:ascii="宋体" w:eastAsia="宋体" w:cs="宋体"/>
          <w:bCs/>
          <w:sz w:val="24"/>
          <w:szCs w:val="24"/>
        </w:rPr>
      </w:pPr>
      <w:r>
        <w:rPr>
          <w:rFonts w:hint="eastAsia" w:ascii="宋体" w:hAnsi="宋体" w:cs="宋体"/>
          <w:bCs/>
          <w:sz w:val="24"/>
          <w:szCs w:val="24"/>
        </w:rPr>
        <w:t>开标时间：</w:t>
      </w:r>
      <w:r>
        <w:rPr>
          <w:rFonts w:ascii="宋体" w:hAnsi="宋体" w:cs="宋体"/>
          <w:bCs/>
          <w:sz w:val="24"/>
          <w:szCs w:val="24"/>
        </w:rPr>
        <w:t xml:space="preserve">  202</w:t>
      </w:r>
      <w:r>
        <w:rPr>
          <w:rFonts w:hint="eastAsia" w:ascii="宋体" w:hAnsi="宋体" w:cs="宋体"/>
          <w:bCs/>
          <w:sz w:val="24"/>
          <w:szCs w:val="24"/>
          <w:lang w:val="en-US" w:eastAsia="zh-CN"/>
        </w:rPr>
        <w:t>6</w:t>
      </w:r>
      <w:r>
        <w:rPr>
          <w:rFonts w:hint="eastAsia" w:ascii="宋体" w:hAnsi="宋体" w:cs="宋体"/>
          <w:bCs/>
          <w:sz w:val="24"/>
          <w:szCs w:val="24"/>
        </w:rPr>
        <w:t>年</w:t>
      </w:r>
      <w:r>
        <w:rPr>
          <w:rFonts w:hint="eastAsia" w:ascii="宋体" w:hAnsi="宋体" w:cs="宋体"/>
          <w:bCs/>
          <w:sz w:val="24"/>
          <w:szCs w:val="24"/>
          <w:lang w:val="en-US" w:eastAsia="zh-CN"/>
        </w:rPr>
        <w:t>9</w:t>
      </w:r>
      <w:r>
        <w:rPr>
          <w:rFonts w:hint="eastAsia" w:ascii="宋体" w:hAnsi="宋体" w:cs="宋体"/>
          <w:bCs/>
          <w:sz w:val="24"/>
          <w:szCs w:val="24"/>
        </w:rPr>
        <w:t>月</w:t>
      </w:r>
      <w:r>
        <w:rPr>
          <w:rFonts w:hint="eastAsia" w:ascii="宋体" w:hAnsi="宋体" w:cs="宋体"/>
          <w:bCs/>
          <w:sz w:val="24"/>
          <w:szCs w:val="24"/>
          <w:lang w:val="en-US" w:eastAsia="zh-CN"/>
        </w:rPr>
        <w:t>24</w:t>
      </w:r>
      <w:r>
        <w:rPr>
          <w:rFonts w:hint="eastAsia" w:ascii="宋体" w:hAnsi="宋体" w:cs="宋体"/>
          <w:bCs/>
          <w:sz w:val="24"/>
          <w:szCs w:val="24"/>
        </w:rPr>
        <w:t>日</w:t>
      </w:r>
      <w:r>
        <w:rPr>
          <w:rFonts w:ascii="宋体" w:hAnsi="宋体" w:cs="宋体"/>
          <w:bCs/>
          <w:sz w:val="24"/>
          <w:szCs w:val="24"/>
        </w:rPr>
        <w:t xml:space="preserve"> </w:t>
      </w:r>
      <w:r>
        <w:rPr>
          <w:rFonts w:hint="eastAsia" w:ascii="宋体" w:hAnsi="宋体" w:cs="宋体"/>
          <w:bCs/>
          <w:sz w:val="24"/>
          <w:szCs w:val="24"/>
          <w:lang w:val="en-US" w:eastAsia="zh-CN"/>
        </w:rPr>
        <w:t>8</w:t>
      </w:r>
      <w:r>
        <w:rPr>
          <w:rFonts w:hint="eastAsia" w:ascii="宋体" w:hAnsi="宋体" w:cs="宋体"/>
          <w:bCs/>
          <w:sz w:val="24"/>
          <w:szCs w:val="24"/>
        </w:rPr>
        <w:t>：</w:t>
      </w:r>
      <w:r>
        <w:rPr>
          <w:rFonts w:hint="eastAsia" w:ascii="宋体" w:hAnsi="宋体" w:cs="宋体"/>
          <w:bCs/>
          <w:sz w:val="24"/>
          <w:szCs w:val="24"/>
          <w:lang w:val="en-US" w:eastAsia="zh-CN"/>
        </w:rPr>
        <w:t>3</w:t>
      </w:r>
      <w:r>
        <w:rPr>
          <w:rFonts w:ascii="宋体" w:hAnsi="宋体" w:cs="宋体"/>
          <w:bCs/>
          <w:sz w:val="24"/>
          <w:szCs w:val="24"/>
        </w:rPr>
        <w:t xml:space="preserve">0 </w:t>
      </w:r>
      <w:r>
        <w:rPr>
          <w:rFonts w:hint="eastAsia" w:ascii="宋体" w:hAnsi="宋体" w:cs="宋体"/>
          <w:bCs/>
          <w:sz w:val="24"/>
          <w:szCs w:val="24"/>
        </w:rPr>
        <w:t>（北京时间）</w:t>
      </w:r>
    </w:p>
    <w:p w14:paraId="789EB445">
      <w:pPr>
        <w:spacing w:line="500" w:lineRule="exact"/>
        <w:ind w:firstLine="480" w:firstLineChars="200"/>
        <w:rPr>
          <w:rFonts w:ascii="宋体" w:eastAsia="宋体" w:cs="宋体"/>
          <w:bCs/>
          <w:sz w:val="24"/>
          <w:szCs w:val="24"/>
        </w:rPr>
      </w:pPr>
      <w:r>
        <w:rPr>
          <w:rFonts w:hint="eastAsia" w:ascii="宋体" w:hAnsi="宋体" w:cs="宋体"/>
          <w:bCs/>
          <w:sz w:val="24"/>
          <w:szCs w:val="24"/>
        </w:rPr>
        <w:t>开标地点：丰泽区田淮街</w:t>
      </w:r>
      <w:r>
        <w:rPr>
          <w:rFonts w:ascii="宋体" w:hAnsi="宋体" w:cs="宋体"/>
          <w:bCs/>
          <w:sz w:val="24"/>
          <w:szCs w:val="24"/>
        </w:rPr>
        <w:t>66</w:t>
      </w:r>
      <w:r>
        <w:rPr>
          <w:rFonts w:hint="eastAsia" w:ascii="宋体" w:hAnsi="宋体" w:cs="宋体"/>
          <w:bCs/>
          <w:sz w:val="24"/>
          <w:szCs w:val="24"/>
        </w:rPr>
        <w:t>号泉州广播电视台</w:t>
      </w:r>
    </w:p>
    <w:p w14:paraId="626B97ED">
      <w:pPr>
        <w:spacing w:line="500" w:lineRule="exact"/>
        <w:rPr>
          <w:rFonts w:ascii="宋体" w:eastAsia="宋体" w:cs="宋体"/>
          <w:sz w:val="24"/>
          <w:szCs w:val="24"/>
        </w:rPr>
      </w:pPr>
      <w:r>
        <w:rPr>
          <w:rFonts w:hint="eastAsia" w:ascii="宋体" w:hAnsi="宋体" w:cs="宋体"/>
          <w:b/>
          <w:sz w:val="24"/>
          <w:szCs w:val="24"/>
        </w:rPr>
        <w:t>三、采购人名称：</w:t>
      </w:r>
      <w:r>
        <w:rPr>
          <w:rFonts w:hint="eastAsia" w:ascii="宋体" w:hAnsi="宋体" w:cs="宋体"/>
          <w:sz w:val="24"/>
          <w:szCs w:val="24"/>
        </w:rPr>
        <w:t>泉州广播电视台</w:t>
      </w:r>
    </w:p>
    <w:p w14:paraId="5B3A295F">
      <w:pPr>
        <w:spacing w:line="5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联</w:t>
      </w:r>
      <w:r>
        <w:rPr>
          <w:rFonts w:ascii="宋体" w:hAnsi="宋体" w:cs="宋体"/>
          <w:sz w:val="24"/>
          <w:szCs w:val="24"/>
        </w:rPr>
        <w:t xml:space="preserve"> </w:t>
      </w:r>
      <w:r>
        <w:rPr>
          <w:rFonts w:hint="eastAsia" w:ascii="宋体" w:hAnsi="宋体" w:cs="宋体"/>
          <w:sz w:val="24"/>
          <w:szCs w:val="24"/>
        </w:rPr>
        <w:t>系</w:t>
      </w:r>
      <w:r>
        <w:rPr>
          <w:rFonts w:ascii="宋体" w:hAnsi="宋体" w:cs="宋体"/>
          <w:sz w:val="24"/>
          <w:szCs w:val="24"/>
        </w:rPr>
        <w:t xml:space="preserve"> </w:t>
      </w:r>
      <w:r>
        <w:rPr>
          <w:rFonts w:hint="eastAsia" w:ascii="宋体" w:hAnsi="宋体" w:cs="宋体"/>
          <w:sz w:val="24"/>
          <w:szCs w:val="24"/>
        </w:rPr>
        <w:t>人：</w:t>
      </w:r>
      <w:r>
        <w:rPr>
          <w:rFonts w:hint="eastAsia" w:ascii="宋体" w:hAnsi="宋体" w:cs="宋体"/>
          <w:sz w:val="24"/>
          <w:szCs w:val="24"/>
          <w:lang w:eastAsia="zh-CN"/>
        </w:rPr>
        <w:t>陈</w:t>
      </w:r>
      <w:r>
        <w:rPr>
          <w:rFonts w:hint="eastAsia" w:ascii="宋体" w:hAnsi="宋体" w:cs="宋体"/>
          <w:sz w:val="24"/>
          <w:szCs w:val="24"/>
        </w:rPr>
        <w:t>先生</w:t>
      </w:r>
    </w:p>
    <w:p w14:paraId="5B66D9B6">
      <w:pPr>
        <w:spacing w:line="500" w:lineRule="exact"/>
        <w:rPr>
          <w:rFonts w:hint="default" w:ascii="宋体" w:eastAsia="微软雅黑" w:cs="宋体"/>
          <w:sz w:val="24"/>
          <w:szCs w:val="24"/>
          <w:lang w:val="en-US" w:eastAsia="zh-CN"/>
        </w:rPr>
      </w:pPr>
      <w:r>
        <w:rPr>
          <w:rFonts w:ascii="宋体" w:hAnsi="宋体" w:cs="宋体"/>
          <w:sz w:val="24"/>
          <w:szCs w:val="24"/>
        </w:rPr>
        <w:t xml:space="preserve">    </w:t>
      </w:r>
      <w:r>
        <w:rPr>
          <w:rFonts w:hint="eastAsia" w:ascii="宋体" w:hAnsi="宋体" w:cs="宋体"/>
          <w:sz w:val="24"/>
          <w:szCs w:val="24"/>
        </w:rPr>
        <w:t xml:space="preserve">联系电话： </w:t>
      </w:r>
      <w:r>
        <w:rPr>
          <w:rFonts w:hint="eastAsia" w:ascii="宋体" w:hAnsi="宋体" w:cs="宋体"/>
          <w:sz w:val="24"/>
          <w:szCs w:val="24"/>
          <w:lang w:val="en-US" w:eastAsia="zh-CN"/>
        </w:rPr>
        <w:t>18559050077</w:t>
      </w:r>
    </w:p>
    <w:p w14:paraId="5C361C36">
      <w:pPr>
        <w:spacing w:line="500" w:lineRule="exact"/>
        <w:rPr>
          <w:rFonts w:ascii="宋体" w:eastAsia="宋体" w:cs="宋体"/>
          <w:sz w:val="24"/>
          <w:szCs w:val="24"/>
        </w:rPr>
      </w:pPr>
      <w:r>
        <w:rPr>
          <w:rFonts w:ascii="宋体" w:hAnsi="宋体" w:cs="宋体"/>
          <w:sz w:val="24"/>
          <w:szCs w:val="24"/>
        </w:rPr>
        <w:t xml:space="preserve">    </w:t>
      </w:r>
      <w:r>
        <w:rPr>
          <w:rFonts w:hint="eastAsia" w:ascii="宋体" w:hAnsi="宋体" w:cs="宋体"/>
          <w:sz w:val="24"/>
          <w:szCs w:val="24"/>
        </w:rPr>
        <w:t>督查室办公电话：</w:t>
      </w:r>
      <w:r>
        <w:rPr>
          <w:rFonts w:ascii="宋体" w:hAnsi="宋体" w:cs="宋体"/>
          <w:sz w:val="24"/>
          <w:szCs w:val="24"/>
        </w:rPr>
        <w:t>0595-22155306</w:t>
      </w:r>
    </w:p>
    <w:p w14:paraId="0EA3A00E">
      <w:pPr>
        <w:spacing w:line="500" w:lineRule="exact"/>
        <w:ind w:firstLine="480"/>
        <w:rPr>
          <w:rFonts w:ascii="宋体" w:eastAsia="宋体" w:cs="宋体"/>
          <w:sz w:val="24"/>
          <w:szCs w:val="24"/>
        </w:rPr>
      </w:pPr>
      <w:r>
        <w:rPr>
          <w:rFonts w:hint="eastAsia" w:ascii="宋体" w:hAnsi="宋体" w:cs="宋体"/>
          <w:sz w:val="24"/>
          <w:szCs w:val="24"/>
        </w:rPr>
        <w:t>标书邮寄地址：泉州市丰泽区</w:t>
      </w:r>
      <w:r>
        <w:rPr>
          <w:rFonts w:hint="eastAsia" w:ascii="宋体" w:hAnsi="宋体" w:cs="宋体"/>
          <w:sz w:val="24"/>
          <w:szCs w:val="24"/>
          <w:lang w:eastAsia="zh-CN"/>
        </w:rPr>
        <w:t>田淮街</w:t>
      </w:r>
      <w:r>
        <w:rPr>
          <w:rFonts w:ascii="宋体" w:hAnsi="宋体" w:cs="宋体"/>
          <w:sz w:val="24"/>
          <w:szCs w:val="24"/>
        </w:rPr>
        <w:t>66</w:t>
      </w:r>
      <w:r>
        <w:rPr>
          <w:rFonts w:hint="eastAsia" w:ascii="宋体" w:hAnsi="宋体" w:cs="宋体"/>
          <w:sz w:val="24"/>
          <w:szCs w:val="24"/>
        </w:rPr>
        <w:t>号泉州广播电视台</w:t>
      </w:r>
    </w:p>
    <w:p w14:paraId="52B252C7">
      <w:pPr>
        <w:spacing w:line="500" w:lineRule="exact"/>
        <w:ind w:firstLine="480"/>
        <w:rPr>
          <w:rFonts w:ascii="宋体" w:eastAsia="宋体" w:cs="宋体"/>
          <w:sz w:val="24"/>
          <w:szCs w:val="24"/>
        </w:rPr>
      </w:pPr>
      <w:r>
        <w:rPr>
          <w:rFonts w:hint="eastAsia" w:ascii="宋体" w:hAnsi="宋体" w:cs="宋体"/>
          <w:bCs/>
          <w:sz w:val="24"/>
          <w:szCs w:val="24"/>
        </w:rPr>
        <w:t>有意竞标者请在截止时间前将投标文件盖章密封邮寄或送达。</w:t>
      </w:r>
    </w:p>
    <w:p w14:paraId="5257CEE5">
      <w:pPr>
        <w:spacing w:line="500" w:lineRule="exact"/>
        <w:rPr>
          <w:rFonts w:hint="eastAsia" w:ascii="宋体" w:hAnsi="宋体" w:cs="宋体"/>
          <w:b/>
          <w:sz w:val="24"/>
          <w:szCs w:val="24"/>
        </w:rPr>
      </w:pPr>
    </w:p>
    <w:p w14:paraId="073E81B7">
      <w:pPr>
        <w:spacing w:line="500" w:lineRule="exact"/>
        <w:rPr>
          <w:rFonts w:ascii="宋体" w:eastAsia="宋体" w:cs="宋体"/>
          <w:b/>
          <w:sz w:val="24"/>
          <w:szCs w:val="24"/>
        </w:rPr>
      </w:pPr>
      <w:r>
        <w:rPr>
          <w:rFonts w:hint="eastAsia" w:ascii="宋体" w:hAnsi="宋体" w:cs="宋体"/>
          <w:b/>
          <w:sz w:val="24"/>
          <w:szCs w:val="24"/>
        </w:rPr>
        <w:t>四、投标人资格要求</w:t>
      </w:r>
    </w:p>
    <w:p w14:paraId="21170A8C">
      <w:pPr>
        <w:pStyle w:val="3"/>
        <w:snapToGrid w:val="0"/>
        <w:spacing w:line="40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、符合《中华人民共和国政府采购法》第二十二条规定条件</w:t>
      </w:r>
      <w:r>
        <w:rPr>
          <w:rFonts w:ascii="宋体" w:cs="宋体"/>
          <w:sz w:val="24"/>
          <w:szCs w:val="24"/>
        </w:rPr>
        <w:t>,</w:t>
      </w:r>
      <w:r>
        <w:rPr>
          <w:rFonts w:hint="eastAsia" w:ascii="宋体" w:hAnsi="宋体" w:cs="宋体"/>
          <w:sz w:val="24"/>
          <w:szCs w:val="24"/>
        </w:rPr>
        <w:t>提供《中华人民共和国政府采购法实施条例》第十七条规定（三）、（四）材料（须提供承诺，格式自拟）。</w:t>
      </w:r>
    </w:p>
    <w:p w14:paraId="5F466CC3">
      <w:pPr>
        <w:pStyle w:val="3"/>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、在中华人民共和国境内注册，具有独立法人资格。</w:t>
      </w:r>
    </w:p>
    <w:p w14:paraId="0DA73533">
      <w:pPr>
        <w:pStyle w:val="3"/>
        <w:snapToGrid w:val="0"/>
        <w:spacing w:line="40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、投标人所投的货物或服务必须全部在投标人营业执照允许经营的范畴内；投标产品、应符合国家和政府采购主管部门有关规定。</w:t>
      </w:r>
    </w:p>
    <w:p w14:paraId="71FC07B0">
      <w:pPr>
        <w:pStyle w:val="3"/>
        <w:snapToGrid w:val="0"/>
        <w:spacing w:line="400" w:lineRule="exact"/>
        <w:ind w:firstLine="480" w:firstLineChars="200"/>
        <w:rPr>
          <w:rFonts w:ascii="宋体" w:cs="宋体"/>
          <w:sz w:val="24"/>
          <w:szCs w:val="24"/>
        </w:rPr>
      </w:pPr>
      <w:r>
        <w:rPr>
          <w:rFonts w:ascii="宋体" w:hAnsi="宋体" w:cs="宋体"/>
          <w:sz w:val="24"/>
          <w:szCs w:val="24"/>
        </w:rPr>
        <w:t>4</w:t>
      </w:r>
      <w:r>
        <w:rPr>
          <w:rFonts w:hint="eastAsia" w:ascii="宋体" w:hAnsi="宋体" w:cs="宋体"/>
          <w:sz w:val="24"/>
          <w:szCs w:val="24"/>
        </w:rPr>
        <w:t>、当投标供应商的投标总价超过项目预算时，其投标将被视为无效。</w:t>
      </w:r>
    </w:p>
    <w:p w14:paraId="028C03B9">
      <w:pPr>
        <w:pStyle w:val="3"/>
        <w:snapToGrid w:val="0"/>
        <w:spacing w:line="400" w:lineRule="exact"/>
        <w:ind w:firstLine="480" w:firstLineChars="200"/>
        <w:rPr>
          <w:rFonts w:ascii="宋体" w:cs="宋体"/>
          <w:sz w:val="24"/>
          <w:szCs w:val="24"/>
        </w:rPr>
      </w:pPr>
      <w:r>
        <w:rPr>
          <w:rFonts w:ascii="宋体" w:hAnsi="宋体" w:cs="宋体"/>
          <w:sz w:val="24"/>
          <w:szCs w:val="24"/>
        </w:rPr>
        <w:t>5</w:t>
      </w:r>
      <w:r>
        <w:rPr>
          <w:rFonts w:hint="eastAsia" w:ascii="宋体" w:hAnsi="宋体" w:cs="宋体"/>
          <w:sz w:val="24"/>
          <w:szCs w:val="24"/>
        </w:rPr>
        <w:t>、投标人不得被列入财政部政府采购严重违法失信行为记录名单（须出具证明材料）</w:t>
      </w:r>
    </w:p>
    <w:p w14:paraId="05F83AB3">
      <w:pPr>
        <w:pStyle w:val="3"/>
        <w:snapToGrid w:val="0"/>
        <w:spacing w:line="400" w:lineRule="exact"/>
        <w:ind w:firstLine="480" w:firstLineChars="200"/>
        <w:rPr>
          <w:rFonts w:ascii="宋体" w:cs="宋体"/>
          <w:sz w:val="24"/>
          <w:szCs w:val="24"/>
        </w:rPr>
      </w:pPr>
      <w:r>
        <w:rPr>
          <w:rFonts w:ascii="宋体" w:hAnsi="宋体" w:cs="宋体"/>
          <w:sz w:val="24"/>
          <w:szCs w:val="24"/>
        </w:rPr>
        <w:t>6</w:t>
      </w:r>
      <w:r>
        <w:rPr>
          <w:rFonts w:hint="eastAsia" w:ascii="宋体" w:hAnsi="宋体" w:cs="宋体"/>
          <w:sz w:val="24"/>
          <w:szCs w:val="24"/>
        </w:rPr>
        <w:t>、投标人应提供下列资格证明文件，否则其投标将被视为无效投标：</w:t>
      </w:r>
    </w:p>
    <w:p w14:paraId="648CF3AF">
      <w:pPr>
        <w:pStyle w:val="3"/>
        <w:snapToGrid w:val="0"/>
        <w:spacing w:line="400" w:lineRule="exact"/>
        <w:ind w:firstLine="600" w:firstLineChars="250"/>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）、企业法人营业执照副本复印件；</w:t>
      </w:r>
    </w:p>
    <w:p w14:paraId="2F2C69D0">
      <w:pPr>
        <w:pStyle w:val="3"/>
        <w:snapToGrid w:val="0"/>
        <w:spacing w:line="400" w:lineRule="exact"/>
        <w:ind w:firstLine="600" w:firstLineChars="250"/>
        <w:rPr>
          <w:rFonts w:hint="eastAsia" w:ascii="宋体" w:hAnsi="宋体" w:cs="宋体"/>
          <w:sz w:val="24"/>
          <w:szCs w:val="24"/>
        </w:rPr>
      </w:pPr>
      <w:r>
        <w:rPr>
          <w:rFonts w:hint="eastAsia" w:ascii="宋体" w:hAnsi="宋体" w:cs="宋体"/>
          <w:sz w:val="24"/>
          <w:szCs w:val="24"/>
        </w:rPr>
        <w:t>（2）、法定代表人的有效身份证复印件；</w:t>
      </w:r>
    </w:p>
    <w:p w14:paraId="7446B7A4">
      <w:pPr>
        <w:pStyle w:val="3"/>
        <w:snapToGrid w:val="0"/>
        <w:spacing w:line="400" w:lineRule="exact"/>
        <w:ind w:firstLine="600" w:firstLineChars="250"/>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kern w:val="2"/>
          <w:sz w:val="24"/>
          <w:szCs w:val="24"/>
          <w:lang w:val="en-US" w:eastAsia="zh-CN" w:bidi="ar-SA"/>
        </w:rPr>
        <w:t>投标人须具有公安部第三研究所（国家认证认可委员会批准的认证机构）认证发放的《网络安全等级测评与检测评估机构服务认证证书》</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（须提供网络安全等级保护网https://www.djbh.net/中查询截图并加盖投标人公章）</w:t>
      </w:r>
    </w:p>
    <w:p w14:paraId="12AB119C">
      <w:pPr>
        <w:pStyle w:val="3"/>
        <w:snapToGrid w:val="0"/>
        <w:spacing w:line="400" w:lineRule="exact"/>
        <w:ind w:firstLine="600" w:firstLineChars="250"/>
        <w:rPr>
          <w:rFonts w:hint="eastAsia" w:ascii="宋体" w:hAnsi="宋体" w:cs="宋体"/>
          <w:sz w:val="24"/>
          <w:szCs w:val="24"/>
        </w:rPr>
      </w:pPr>
    </w:p>
    <w:p w14:paraId="68001019">
      <w:pPr>
        <w:spacing w:line="300" w:lineRule="atLeast"/>
        <w:ind w:firstLine="480" w:firstLineChars="200"/>
        <w:rPr>
          <w:rFonts w:ascii="宋体" w:eastAsia="宋体"/>
          <w:b/>
          <w:sz w:val="24"/>
        </w:rPr>
      </w:pPr>
      <w:r>
        <w:rPr>
          <w:rFonts w:hint="eastAsia" w:ascii="宋体" w:hAnsi="宋体"/>
          <w:b/>
          <w:sz w:val="24"/>
        </w:rPr>
        <w:t>以上资格证明文件须加盖投标人公章。本招标文件中要求提供身份证均要提供正反两面，若需原件复核而中标人无法提供原件复核的，按虚假应标论处，该投标为无效投标。</w:t>
      </w:r>
    </w:p>
    <w:p w14:paraId="3A5D1803">
      <w:pPr>
        <w:spacing w:line="500" w:lineRule="exact"/>
        <w:rPr>
          <w:rFonts w:ascii="宋体" w:eastAsia="宋体" w:cs="宋体"/>
          <w:b/>
          <w:sz w:val="24"/>
          <w:szCs w:val="24"/>
        </w:rPr>
      </w:pPr>
      <w:r>
        <w:rPr>
          <w:rFonts w:hint="eastAsia" w:ascii="宋体" w:hAnsi="宋体" w:cs="宋体"/>
          <w:b/>
          <w:sz w:val="24"/>
          <w:szCs w:val="24"/>
        </w:rPr>
        <w:t>五、招标内容及要求</w:t>
      </w:r>
    </w:p>
    <w:p w14:paraId="19BDB004">
      <w:pPr>
        <w:spacing w:line="500" w:lineRule="exact"/>
        <w:ind w:firstLine="480"/>
        <w:rPr>
          <w:rFonts w:ascii="宋体" w:hAnsi="宋体" w:cs="宋体"/>
          <w:bCs/>
          <w:sz w:val="24"/>
          <w:szCs w:val="24"/>
        </w:rPr>
      </w:pPr>
      <w:r>
        <w:rPr>
          <w:rFonts w:hint="eastAsia" w:ascii="宋体" w:hAnsi="宋体" w:cs="宋体"/>
          <w:bCs/>
          <w:sz w:val="24"/>
          <w:szCs w:val="24"/>
        </w:rPr>
        <w:t>详见“第二章</w:t>
      </w:r>
      <w:r>
        <w:rPr>
          <w:rFonts w:ascii="宋体" w:hAnsi="宋体" w:cs="宋体"/>
          <w:bCs/>
          <w:sz w:val="24"/>
          <w:szCs w:val="24"/>
        </w:rPr>
        <w:t xml:space="preserve"> </w:t>
      </w:r>
      <w:r>
        <w:rPr>
          <w:rFonts w:hint="eastAsia" w:ascii="宋体" w:hAnsi="宋体" w:cs="宋体"/>
          <w:bCs/>
          <w:sz w:val="24"/>
          <w:szCs w:val="24"/>
        </w:rPr>
        <w:t>招标内容及要求”。</w:t>
      </w:r>
      <w:r>
        <w:rPr>
          <w:rFonts w:ascii="宋体" w:hAnsi="宋体" w:cs="宋体"/>
          <w:bCs/>
          <w:sz w:val="24"/>
          <w:szCs w:val="24"/>
        </w:rPr>
        <w:br w:type="page"/>
      </w:r>
    </w:p>
    <w:p w14:paraId="43A35509">
      <w:pPr>
        <w:spacing w:line="500" w:lineRule="exact"/>
        <w:rPr>
          <w:rFonts w:ascii="宋体" w:eastAsia="宋体" w:cs="宋体"/>
          <w:b/>
          <w:sz w:val="24"/>
          <w:szCs w:val="24"/>
        </w:rPr>
        <w:sectPr>
          <w:pgSz w:w="11906" w:h="16838"/>
          <w:pgMar w:top="1440" w:right="1106" w:bottom="970" w:left="1260" w:header="851" w:footer="480" w:gutter="0"/>
          <w:cols w:space="720" w:num="1"/>
          <w:docGrid w:linePitch="323" w:charSpace="-2"/>
        </w:sectPr>
      </w:pPr>
    </w:p>
    <w:p w14:paraId="0EB6427A">
      <w:pPr>
        <w:spacing w:before="75" w:after="75"/>
        <w:jc w:val="center"/>
        <w:rPr>
          <w:rFonts w:ascii="宋体" w:eastAsia="宋体" w:cs="宋体"/>
          <w:b/>
          <w:sz w:val="44"/>
          <w:szCs w:val="44"/>
        </w:rPr>
      </w:pPr>
      <w:bookmarkStart w:id="0" w:name="_Toc399426036"/>
      <w:bookmarkStart w:id="1" w:name="_Toc408438245"/>
      <w:r>
        <w:rPr>
          <w:rFonts w:hint="eastAsia" w:ascii="宋体" w:hAnsi="宋体" w:cs="宋体"/>
          <w:b/>
          <w:bCs/>
          <w:sz w:val="32"/>
          <w:szCs w:val="32"/>
        </w:rPr>
        <w:t>第二章</w:t>
      </w:r>
      <w:r>
        <w:rPr>
          <w:rFonts w:ascii="宋体" w:eastAsia="宋体" w:cs="宋体"/>
          <w:b/>
          <w:bCs/>
          <w:sz w:val="32"/>
          <w:szCs w:val="32"/>
        </w:rPr>
        <w:t> </w:t>
      </w:r>
      <w:r>
        <w:rPr>
          <w:rFonts w:hint="eastAsia" w:ascii="宋体" w:hAnsi="宋体" w:cs="宋体"/>
          <w:b/>
          <w:bCs/>
          <w:sz w:val="32"/>
          <w:szCs w:val="32"/>
        </w:rPr>
        <w:t>招标内容及要求</w:t>
      </w:r>
      <w:bookmarkEnd w:id="0"/>
      <w:bookmarkEnd w:id="1"/>
    </w:p>
    <w:p w14:paraId="1A90850B">
      <w:pPr>
        <w:spacing w:line="400" w:lineRule="exact"/>
        <w:rPr>
          <w:rFonts w:hint="eastAsia" w:ascii="宋体" w:hAnsi="宋体" w:cs="宋体"/>
          <w:b/>
          <w:sz w:val="24"/>
          <w:szCs w:val="24"/>
        </w:rPr>
      </w:pPr>
      <w:bookmarkStart w:id="2" w:name="_Toc463071339"/>
      <w:bookmarkStart w:id="3" w:name="_Toc462486146"/>
      <w:bookmarkStart w:id="4" w:name="_Toc142736099"/>
      <w:bookmarkStart w:id="5" w:name="_Toc462535892"/>
      <w:bookmarkStart w:id="6" w:name="_Toc466896362"/>
      <w:bookmarkStart w:id="7" w:name="_Toc48614340"/>
      <w:bookmarkStart w:id="8" w:name="_Toc57451674"/>
      <w:bookmarkStart w:id="9" w:name="_Toc142736618"/>
      <w:bookmarkStart w:id="10" w:name="_Toc462503551"/>
      <w:bookmarkStart w:id="11" w:name="_Toc462487377"/>
    </w:p>
    <w:p w14:paraId="11745E7A">
      <w:pPr>
        <w:spacing w:line="400" w:lineRule="exact"/>
        <w:rPr>
          <w:rFonts w:ascii="宋体" w:eastAsia="宋体" w:cs="宋体"/>
          <w:b/>
          <w:sz w:val="24"/>
          <w:szCs w:val="24"/>
        </w:rPr>
      </w:pPr>
      <w:r>
        <w:rPr>
          <w:rFonts w:hint="eastAsia" w:ascii="宋体" w:hAnsi="宋体" w:cs="宋体"/>
          <w:b/>
          <w:sz w:val="24"/>
          <w:szCs w:val="24"/>
        </w:rPr>
        <w:t>一、项目概况</w:t>
      </w:r>
      <w:r>
        <w:rPr>
          <w:rFonts w:hint="eastAsia" w:ascii="宋体" w:hAnsi="宋体" w:cs="宋体"/>
          <w:b/>
          <w:bCs/>
          <w:sz w:val="24"/>
          <w:szCs w:val="24"/>
        </w:rPr>
        <w:t>（采购标的）</w:t>
      </w:r>
    </w:p>
    <w:p w14:paraId="1866766D">
      <w:pPr>
        <w:spacing w:before="75" w:after="75" w:line="300" w:lineRule="auto"/>
        <w:ind w:firstLine="480" w:firstLineChars="200"/>
        <w:rPr>
          <w:rFonts w:ascii="宋体" w:eastAsia="宋体"/>
          <w:b/>
          <w:bCs/>
          <w:sz w:val="24"/>
          <w:szCs w:val="24"/>
        </w:rPr>
      </w:pPr>
      <w:r>
        <w:rPr>
          <w:rFonts w:hint="eastAsia" w:ascii="宋体" w:hAnsi="宋体" w:cs="宋体"/>
          <w:b/>
          <w:bCs/>
          <w:sz w:val="24"/>
          <w:szCs w:val="24"/>
        </w:rPr>
        <w:t>（一）</w:t>
      </w:r>
      <w:r>
        <w:rPr>
          <w:rFonts w:hint="eastAsia" w:ascii="宋体" w:hAnsi="宋体"/>
          <w:b/>
          <w:bCs/>
          <w:sz w:val="24"/>
          <w:szCs w:val="24"/>
        </w:rPr>
        <w:t>项目简介</w:t>
      </w:r>
    </w:p>
    <w:p w14:paraId="6A2641C2">
      <w:pPr>
        <w:spacing w:line="300" w:lineRule="auto"/>
        <w:ind w:firstLine="480" w:firstLineChars="200"/>
        <w:rPr>
          <w:rFonts w:hint="eastAsia" w:ascii="宋体" w:hAnsi="宋体"/>
          <w:sz w:val="24"/>
          <w:szCs w:val="24"/>
          <w:lang w:eastAsia="zh-CN"/>
        </w:rPr>
      </w:pPr>
      <w:r>
        <w:rPr>
          <w:rFonts w:hint="eastAsia" w:ascii="宋体" w:hAnsi="宋体"/>
          <w:sz w:val="24"/>
          <w:szCs w:val="24"/>
          <w:lang w:eastAsia="zh-CN"/>
        </w:rPr>
        <w:t>现对泉州广播电视台高清融媒体播控中心高标清同播系统及泉视界（无线泉州）信息系统的网络安全等级保护三级测评</w:t>
      </w:r>
      <w:r>
        <w:rPr>
          <w:rFonts w:hint="eastAsia" w:ascii="宋体" w:hAnsi="宋体"/>
          <w:sz w:val="24"/>
          <w:szCs w:val="24"/>
          <w:lang w:val="en-US" w:eastAsia="zh-CN"/>
        </w:rPr>
        <w:t>及漏洞扫描</w:t>
      </w:r>
      <w:r>
        <w:rPr>
          <w:rFonts w:hint="eastAsia" w:ascii="宋体" w:hAnsi="宋体"/>
          <w:sz w:val="24"/>
          <w:szCs w:val="24"/>
          <w:lang w:eastAsia="zh-CN"/>
        </w:rPr>
        <w:t>进行公开招标采购，测评工作按照公安部最新发布的《信息安全技术网络安全等级保护基本要求》即网络安全等级保护制度2.0标准等要求来进行。</w:t>
      </w:r>
    </w:p>
    <w:p w14:paraId="2D6A3971">
      <w:pPr>
        <w:numPr>
          <w:ilvl w:val="0"/>
          <w:numId w:val="1"/>
        </w:numPr>
        <w:spacing w:before="75" w:after="75" w:line="300" w:lineRule="auto"/>
        <w:ind w:firstLine="480" w:firstLineChars="200"/>
        <w:rPr>
          <w:rFonts w:ascii="宋体" w:eastAsia="宋体" w:cs="宋体"/>
          <w:b/>
          <w:bCs/>
          <w:sz w:val="24"/>
          <w:szCs w:val="24"/>
        </w:rPr>
      </w:pPr>
      <w:r>
        <w:rPr>
          <w:rFonts w:hint="eastAsia" w:ascii="宋体" w:hAnsi="宋体" w:cs="宋体"/>
          <w:b/>
          <w:bCs/>
          <w:sz w:val="24"/>
          <w:szCs w:val="24"/>
        </w:rPr>
        <w:t>工作范围和要求</w:t>
      </w:r>
    </w:p>
    <w:p w14:paraId="7A3A8729">
      <w:pPr>
        <w:spacing w:before="75" w:after="75" w:line="300" w:lineRule="auto"/>
        <w:ind w:firstLine="480" w:firstLineChars="200"/>
        <w:rPr>
          <w:rFonts w:hint="eastAsia" w:ascii="宋体" w:hAnsi="宋体"/>
          <w:sz w:val="24"/>
          <w:szCs w:val="24"/>
        </w:rPr>
      </w:pPr>
      <w:r>
        <w:rPr>
          <w:rFonts w:hint="eastAsia" w:ascii="宋体" w:hAnsi="宋体"/>
          <w:sz w:val="24"/>
          <w:szCs w:val="24"/>
        </w:rPr>
        <w:t>本项目的工作开展必须符合以下国家标准：</w:t>
      </w:r>
    </w:p>
    <w:p w14:paraId="352E37C3">
      <w:pPr>
        <w:spacing w:before="75" w:after="75" w:line="300" w:lineRule="auto"/>
        <w:ind w:firstLine="480" w:firstLineChars="200"/>
        <w:rPr>
          <w:rFonts w:hint="eastAsia" w:ascii="宋体" w:hAnsi="宋体"/>
          <w:sz w:val="24"/>
          <w:szCs w:val="24"/>
        </w:rPr>
      </w:pPr>
      <w:r>
        <w:rPr>
          <w:rFonts w:hint="eastAsia" w:ascii="宋体" w:hAnsi="宋体"/>
          <w:sz w:val="24"/>
          <w:szCs w:val="24"/>
        </w:rPr>
        <w:t>计算机信息系统安全保护等级划分准则(GB 17859-1999)</w:t>
      </w:r>
    </w:p>
    <w:p w14:paraId="5C705C46">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网络安全等级保护定级指南(GB/T22240-2020)</w:t>
      </w:r>
    </w:p>
    <w:p w14:paraId="5DE1C009">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网络安全等级保护实施指南(GB/T25058-2019)</w:t>
      </w:r>
    </w:p>
    <w:p w14:paraId="18A7023F">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网络安全等级保护基本要求(GB/T22239-2019)</w:t>
      </w:r>
    </w:p>
    <w:p w14:paraId="1F7BF454">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网络安全等级保护设计技术要求(GB/T25070-2019)</w:t>
      </w:r>
    </w:p>
    <w:p w14:paraId="1EC29F25">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网络安全等级保护测评要求(GB/T28448-2019)</w:t>
      </w:r>
    </w:p>
    <w:p w14:paraId="0FAF6345">
      <w:pPr>
        <w:spacing w:before="75" w:after="75" w:line="300" w:lineRule="auto"/>
        <w:ind w:firstLine="480" w:firstLineChars="200"/>
        <w:rPr>
          <w:rFonts w:hint="eastAsia" w:ascii="宋体" w:hAnsi="宋体"/>
          <w:sz w:val="24"/>
          <w:szCs w:val="24"/>
        </w:rPr>
      </w:pPr>
      <w:r>
        <w:rPr>
          <w:rFonts w:hint="eastAsia" w:ascii="宋体" w:hAnsi="宋体"/>
          <w:sz w:val="24"/>
          <w:szCs w:val="24"/>
        </w:rPr>
        <w:t>信息安全技术 网络安全等级保护测评过程指南(GB/T28449-2018)</w:t>
      </w:r>
    </w:p>
    <w:p w14:paraId="624B6B18">
      <w:pPr>
        <w:spacing w:before="75" w:after="75" w:line="300" w:lineRule="auto"/>
        <w:ind w:firstLine="480" w:firstLineChars="200"/>
        <w:rPr>
          <w:rFonts w:hint="eastAsia" w:ascii="宋体" w:hAnsi="宋体"/>
          <w:sz w:val="24"/>
          <w:szCs w:val="24"/>
        </w:rPr>
      </w:pPr>
      <w:r>
        <w:rPr>
          <w:rFonts w:hint="eastAsia" w:ascii="宋体" w:hAnsi="宋体"/>
          <w:sz w:val="24"/>
          <w:szCs w:val="24"/>
        </w:rPr>
        <w:t xml:space="preserve">信息安全技术 网络安全等级保护测评机构能力要求和评估规范（GB/T36959-2018） </w:t>
      </w:r>
    </w:p>
    <w:p w14:paraId="663E01C2">
      <w:pPr>
        <w:spacing w:before="75" w:after="75" w:line="300" w:lineRule="auto"/>
        <w:ind w:firstLine="480" w:firstLineChars="200"/>
        <w:rPr>
          <w:rFonts w:hint="eastAsia" w:ascii="宋体" w:hAnsi="宋体"/>
          <w:sz w:val="24"/>
          <w:szCs w:val="24"/>
        </w:rPr>
      </w:pPr>
      <w:r>
        <w:rPr>
          <w:rFonts w:hint="eastAsia" w:ascii="宋体" w:hAnsi="宋体"/>
          <w:sz w:val="24"/>
          <w:szCs w:val="24"/>
        </w:rPr>
        <w:t>中标人须依据网络安全等级保护三级要求对泉州广播电视台的</w:t>
      </w:r>
      <w:r>
        <w:rPr>
          <w:rFonts w:hint="eastAsia" w:ascii="宋体" w:hAnsi="宋体"/>
          <w:sz w:val="24"/>
          <w:szCs w:val="24"/>
          <w:lang w:eastAsia="zh-CN"/>
        </w:rPr>
        <w:t>高清融媒体播控中心高标清同播系统及</w:t>
      </w:r>
      <w:r>
        <w:rPr>
          <w:rFonts w:hint="eastAsia" w:ascii="宋体" w:hAnsi="宋体"/>
          <w:sz w:val="24"/>
          <w:szCs w:val="24"/>
        </w:rPr>
        <w:t>泉视界（无线泉州）信息系统进行网络安全等级保护测评</w:t>
      </w:r>
      <w:r>
        <w:rPr>
          <w:rFonts w:hint="eastAsia" w:ascii="宋体" w:hAnsi="宋体"/>
          <w:sz w:val="24"/>
          <w:szCs w:val="24"/>
          <w:lang w:eastAsia="zh-CN"/>
        </w:rPr>
        <w:t>及漏洞</w:t>
      </w:r>
      <w:r>
        <w:rPr>
          <w:rFonts w:hint="eastAsia" w:ascii="宋体" w:hAnsi="宋体"/>
          <w:sz w:val="24"/>
          <w:szCs w:val="24"/>
        </w:rPr>
        <w:t>扫描</w:t>
      </w:r>
      <w:r>
        <w:rPr>
          <w:rFonts w:hint="eastAsia" w:ascii="宋体" w:hAnsi="宋体"/>
          <w:sz w:val="24"/>
          <w:szCs w:val="24"/>
          <w:lang w:eastAsia="zh-CN"/>
        </w:rPr>
        <w:t>等相关服务，完成等保测评的整改工作，测评通过后，出具高清融媒体播控中心高标清同播系统和泉视界（无</w:t>
      </w:r>
      <w:r>
        <w:rPr>
          <w:rFonts w:hint="eastAsia" w:ascii="宋体" w:hAnsi="宋体"/>
          <w:sz w:val="24"/>
          <w:szCs w:val="24"/>
        </w:rPr>
        <w:t>线泉州）信息系统正式纸质及电子版《等级测评报告》。</w:t>
      </w:r>
    </w:p>
    <w:p w14:paraId="2BE407FF">
      <w:pPr>
        <w:numPr>
          <w:ilvl w:val="0"/>
          <w:numId w:val="0"/>
        </w:numPr>
        <w:spacing w:before="75" w:after="75" w:line="300" w:lineRule="auto"/>
        <w:rPr>
          <w:rFonts w:ascii="宋体" w:eastAsia="宋体" w:cs="宋体"/>
          <w:b/>
          <w:bCs/>
          <w:sz w:val="24"/>
          <w:szCs w:val="24"/>
        </w:rPr>
      </w:pPr>
      <w:r>
        <w:rPr>
          <w:rFonts w:hint="eastAsia" w:ascii="宋体" w:hAnsi="宋体" w:cs="宋体"/>
          <w:b/>
          <w:bCs/>
          <w:sz w:val="24"/>
          <w:szCs w:val="24"/>
          <w:lang w:eastAsia="zh-CN"/>
        </w:rPr>
        <w:t>二、</w:t>
      </w:r>
      <w:r>
        <w:rPr>
          <w:rFonts w:hint="eastAsia" w:ascii="宋体" w:hAnsi="宋体" w:cs="宋体"/>
          <w:b/>
          <w:bCs/>
          <w:sz w:val="24"/>
          <w:szCs w:val="24"/>
        </w:rPr>
        <w:t>技术与服务要求</w:t>
      </w:r>
    </w:p>
    <w:p w14:paraId="480EFDB1">
      <w:pPr>
        <w:spacing w:before="75" w:after="75" w:line="300" w:lineRule="auto"/>
        <w:ind w:firstLine="480" w:firstLineChars="200"/>
        <w:rPr>
          <w:rFonts w:hint="eastAsia" w:ascii="宋体" w:hAnsi="宋体" w:eastAsia="微软雅黑"/>
          <w:b/>
          <w:bCs/>
          <w:sz w:val="24"/>
          <w:szCs w:val="24"/>
          <w:lang w:eastAsia="zh-CN"/>
        </w:rPr>
      </w:pPr>
      <w:r>
        <w:rPr>
          <w:rFonts w:hint="eastAsia" w:ascii="宋体" w:hAnsi="宋体" w:cs="宋体"/>
          <w:b/>
          <w:bCs/>
          <w:sz w:val="24"/>
          <w:szCs w:val="24"/>
        </w:rPr>
        <w:t>（一）</w:t>
      </w:r>
      <w:r>
        <w:rPr>
          <w:rFonts w:hint="eastAsia" w:ascii="宋体" w:hAnsi="宋体"/>
          <w:b/>
          <w:bCs/>
          <w:sz w:val="24"/>
          <w:szCs w:val="24"/>
        </w:rPr>
        <w:t>咨询</w:t>
      </w:r>
      <w:r>
        <w:rPr>
          <w:rFonts w:hint="eastAsia" w:ascii="宋体" w:hAnsi="宋体"/>
          <w:b/>
          <w:bCs/>
          <w:sz w:val="24"/>
          <w:szCs w:val="24"/>
          <w:lang w:eastAsia="zh-CN"/>
        </w:rPr>
        <w:t>服务</w:t>
      </w:r>
    </w:p>
    <w:p w14:paraId="2FBF180B">
      <w:pPr>
        <w:spacing w:before="75" w:after="75" w:line="300" w:lineRule="auto"/>
        <w:ind w:firstLine="480" w:firstLineChars="200"/>
        <w:jc w:val="both"/>
        <w:rPr>
          <w:rFonts w:hint="eastAsia" w:ascii="宋体" w:hAnsi="宋体"/>
          <w:sz w:val="24"/>
          <w:szCs w:val="24"/>
          <w:lang w:eastAsia="zh-CN"/>
        </w:rPr>
      </w:pPr>
      <w:r>
        <w:rPr>
          <w:rFonts w:hint="eastAsia" w:ascii="宋体" w:hAnsi="宋体"/>
          <w:sz w:val="24"/>
          <w:szCs w:val="24"/>
        </w:rPr>
        <w:t>中标人依据上述国家标准以及《广播电视网络安全等级保护定级指南》及《信息安全技术网络安全等级保护基本要求》</w:t>
      </w:r>
      <w:r>
        <w:rPr>
          <w:rFonts w:hint="eastAsia" w:ascii="宋体" w:hAnsi="宋体"/>
          <w:sz w:val="24"/>
          <w:szCs w:val="24"/>
          <w:lang w:eastAsia="zh-CN"/>
        </w:rPr>
        <w:t>及《网络安全等级测评报告》（2025版）</w:t>
      </w:r>
      <w:r>
        <w:rPr>
          <w:rFonts w:hint="eastAsia" w:ascii="宋体" w:hAnsi="宋体"/>
          <w:sz w:val="24"/>
          <w:szCs w:val="24"/>
        </w:rPr>
        <w:t>等相关最新要求对</w:t>
      </w:r>
      <w:r>
        <w:rPr>
          <w:rFonts w:hint="eastAsia" w:ascii="宋体" w:hAnsi="宋体"/>
          <w:sz w:val="24"/>
          <w:szCs w:val="24"/>
          <w:lang w:eastAsia="zh-CN"/>
        </w:rPr>
        <w:t>高清融媒体播控中心高标清同播系统及</w:t>
      </w:r>
      <w:r>
        <w:rPr>
          <w:rFonts w:hint="eastAsia" w:ascii="宋体" w:hAnsi="宋体"/>
          <w:sz w:val="24"/>
          <w:szCs w:val="24"/>
        </w:rPr>
        <w:t>泉视界（无线泉州）信息系统进行差距分析，根据各项安全要求逐项分析以确定不符合项，针对不符合项以及行业特性要求进行整改的方案设计，中标人须统筹</w:t>
      </w:r>
      <w:r>
        <w:rPr>
          <w:rFonts w:hint="eastAsia" w:ascii="宋体" w:hAnsi="宋体"/>
          <w:sz w:val="24"/>
          <w:szCs w:val="24"/>
          <w:lang w:eastAsia="zh-CN"/>
        </w:rPr>
        <w:t>进行</w:t>
      </w:r>
      <w:r>
        <w:rPr>
          <w:rFonts w:hint="eastAsia" w:ascii="宋体" w:hAnsi="宋体"/>
          <w:sz w:val="24"/>
          <w:szCs w:val="24"/>
        </w:rPr>
        <w:t>整改和系统安全加固。在此工作中，中标人制定相关软硬件设施的安全配置策略要求并进行配置；对差距分析中自身安全策略配置不当</w:t>
      </w:r>
      <w:r>
        <w:rPr>
          <w:rFonts w:hint="eastAsia" w:ascii="宋体" w:hAnsi="宋体"/>
          <w:sz w:val="24"/>
          <w:szCs w:val="24"/>
          <w:lang w:eastAsia="zh-CN"/>
        </w:rPr>
        <w:t>等</w:t>
      </w:r>
      <w:r>
        <w:rPr>
          <w:rFonts w:hint="eastAsia" w:ascii="宋体" w:hAnsi="宋体"/>
          <w:sz w:val="24"/>
          <w:szCs w:val="24"/>
        </w:rPr>
        <w:t>问题进行处理；对等级保护对象进行安全加固；针对用户目前缺少的安全管理制度进行补充，形成安全管理制度汇编</w:t>
      </w:r>
      <w:r>
        <w:rPr>
          <w:rFonts w:hint="eastAsia" w:ascii="宋体" w:hAnsi="宋体"/>
          <w:sz w:val="24"/>
          <w:szCs w:val="24"/>
          <w:lang w:eastAsia="zh-CN"/>
        </w:rPr>
        <w:t>。在检测过程中，不能对采购人的网络运行情况与信息系统的运行情况造成任何影响。</w:t>
      </w:r>
    </w:p>
    <w:p w14:paraId="0E8A1B63">
      <w:pPr>
        <w:spacing w:before="75" w:after="75" w:line="300" w:lineRule="auto"/>
        <w:ind w:firstLine="480" w:firstLineChars="200"/>
        <w:jc w:val="both"/>
        <w:rPr>
          <w:rFonts w:hint="eastAsia" w:ascii="宋体" w:hAnsi="宋体" w:eastAsia="微软雅黑"/>
          <w:b/>
          <w:bCs/>
          <w:sz w:val="24"/>
          <w:szCs w:val="24"/>
          <w:lang w:val="en-US" w:eastAsia="zh-CN"/>
        </w:rPr>
      </w:pPr>
      <w:r>
        <w:rPr>
          <w:rFonts w:hint="eastAsia" w:ascii="宋体" w:hAnsi="宋体" w:cs="宋体"/>
          <w:b/>
          <w:bCs/>
          <w:sz w:val="24"/>
          <w:szCs w:val="24"/>
        </w:rPr>
        <w:t>（</w:t>
      </w:r>
      <w:r>
        <w:rPr>
          <w:rFonts w:hint="eastAsia" w:ascii="宋体" w:hAnsi="宋体" w:cs="宋体"/>
          <w:b/>
          <w:bCs/>
          <w:sz w:val="24"/>
          <w:szCs w:val="24"/>
          <w:lang w:eastAsia="zh-CN"/>
        </w:rPr>
        <w:t>二</w:t>
      </w:r>
      <w:r>
        <w:rPr>
          <w:rFonts w:hint="eastAsia" w:ascii="宋体" w:hAnsi="宋体" w:cs="宋体"/>
          <w:b/>
          <w:bCs/>
          <w:sz w:val="24"/>
          <w:szCs w:val="24"/>
        </w:rPr>
        <w:t>）</w:t>
      </w:r>
      <w:r>
        <w:rPr>
          <w:rFonts w:hint="eastAsia" w:ascii="宋体" w:hAnsi="宋体"/>
          <w:b/>
          <w:bCs/>
          <w:sz w:val="24"/>
          <w:szCs w:val="24"/>
          <w:lang w:val="en-US" w:eastAsia="zh-CN"/>
        </w:rPr>
        <w:t>等保</w:t>
      </w:r>
      <w:r>
        <w:rPr>
          <w:rFonts w:hint="eastAsia" w:ascii="宋体" w:hAnsi="宋体"/>
          <w:b/>
          <w:bCs/>
          <w:sz w:val="24"/>
          <w:szCs w:val="24"/>
        </w:rPr>
        <w:t>测评</w:t>
      </w:r>
      <w:r>
        <w:rPr>
          <w:rFonts w:hint="eastAsia" w:ascii="宋体" w:hAnsi="宋体"/>
          <w:b/>
          <w:bCs/>
          <w:sz w:val="24"/>
          <w:szCs w:val="24"/>
          <w:lang w:val="en-US" w:eastAsia="zh-CN"/>
        </w:rPr>
        <w:t>服务</w:t>
      </w:r>
    </w:p>
    <w:p w14:paraId="3596FD74">
      <w:pPr>
        <w:pStyle w:val="24"/>
        <w:numPr>
          <w:ilvl w:val="0"/>
          <w:numId w:val="2"/>
        </w:numPr>
        <w:snapToGrid w:val="0"/>
        <w:spacing w:before="0" w:beforeAutospacing="0" w:after="0" w:afterAutospacing="0" w:line="400" w:lineRule="exact"/>
        <w:ind w:left="425" w:leftChars="0" w:hanging="425" w:firstLineChars="0"/>
        <w:rPr>
          <w:rFonts w:hint="eastAsia" w:ascii="宋体" w:hAnsi="宋体" w:eastAsia="微软雅黑" w:cs="Times New Roman"/>
          <w:sz w:val="24"/>
          <w:szCs w:val="24"/>
          <w:lang w:val="en-US" w:eastAsia="zh-CN" w:bidi="ar-SA"/>
        </w:rPr>
      </w:pPr>
      <w:r>
        <w:rPr>
          <w:rFonts w:hint="eastAsia" w:ascii="宋体" w:hAnsi="宋体" w:eastAsia="微软雅黑" w:cs="Times New Roman"/>
          <w:sz w:val="24"/>
          <w:szCs w:val="24"/>
          <w:lang w:val="en-US" w:eastAsia="zh-CN" w:bidi="ar-SA"/>
        </w:rPr>
        <w:t>为了保证测评服务能够保质保量的开展</w:t>
      </w:r>
      <w:r>
        <w:rPr>
          <w:rFonts w:hint="eastAsia" w:cs="Times New Roman"/>
          <w:sz w:val="24"/>
          <w:szCs w:val="24"/>
          <w:lang w:val="en-US" w:eastAsia="zh-CN" w:bidi="ar-SA"/>
        </w:rPr>
        <w:t>，</w:t>
      </w:r>
      <w:r>
        <w:rPr>
          <w:rFonts w:hint="eastAsia" w:ascii="宋体" w:hAnsi="宋体" w:eastAsia="微软雅黑" w:cs="Times New Roman"/>
          <w:sz w:val="24"/>
          <w:szCs w:val="24"/>
          <w:lang w:val="en-US" w:eastAsia="zh-CN" w:bidi="ar-SA"/>
        </w:rPr>
        <w:t>根据《网络安全等级保护测评机构管理办法》公信安〔2018〕765 号文的要求，对信息系统提供等级测评服务的，测评人数不得少于4名，其中高级测评师、中级测评师应各不少于1名，初级测评师不低于2名。 同时提供上述有效期内证书复印件和投标文件递交截止时间（含当月）前6个月任意一个月的社保证明。</w:t>
      </w:r>
    </w:p>
    <w:p w14:paraId="1EEF274C">
      <w:pPr>
        <w:pStyle w:val="24"/>
        <w:numPr>
          <w:ilvl w:val="0"/>
          <w:numId w:val="2"/>
        </w:numPr>
        <w:snapToGrid w:val="0"/>
        <w:spacing w:before="0" w:beforeAutospacing="0" w:after="0" w:afterAutospacing="0" w:line="400" w:lineRule="exact"/>
        <w:ind w:left="425" w:leftChars="0" w:hanging="425" w:firstLineChars="0"/>
        <w:rPr>
          <w:rFonts w:hint="eastAsia" w:ascii="宋体" w:hAnsi="宋体" w:eastAsia="微软雅黑" w:cs="Times New Roman"/>
          <w:sz w:val="24"/>
          <w:szCs w:val="24"/>
          <w:lang w:val="en-US" w:eastAsia="zh-CN" w:bidi="ar-SA"/>
        </w:rPr>
      </w:pPr>
      <w:r>
        <w:rPr>
          <w:rFonts w:hint="eastAsia" w:ascii="宋体" w:hAnsi="宋体" w:eastAsia="微软雅黑" w:cs="Times New Roman"/>
          <w:sz w:val="24"/>
          <w:szCs w:val="24"/>
          <w:lang w:val="en-US" w:eastAsia="zh-CN" w:bidi="ar-SA"/>
        </w:rPr>
        <w:t>技术要求部分测评须涉及安全通信网络、安全区域边界、安全计算环境、安全管理中心、安全物理环境五个方面，须通过配置检查和工具测试</w:t>
      </w:r>
      <w:r>
        <w:rPr>
          <w:rFonts w:hint="eastAsia" w:cs="Times New Roman"/>
          <w:sz w:val="24"/>
          <w:szCs w:val="24"/>
          <w:lang w:val="en-US" w:eastAsia="zh-CN" w:bidi="ar-SA"/>
        </w:rPr>
        <w:t>等</w:t>
      </w:r>
      <w:r>
        <w:rPr>
          <w:rFonts w:hint="eastAsia" w:ascii="宋体" w:hAnsi="宋体" w:eastAsia="微软雅黑" w:cs="Times New Roman"/>
          <w:sz w:val="24"/>
          <w:szCs w:val="24"/>
          <w:lang w:val="en-US" w:eastAsia="zh-CN" w:bidi="ar-SA"/>
        </w:rPr>
        <w:t>方式测评信息系统的技术安全保障情况。</w:t>
      </w:r>
    </w:p>
    <w:p w14:paraId="7129B919">
      <w:pPr>
        <w:pStyle w:val="24"/>
        <w:numPr>
          <w:ilvl w:val="0"/>
          <w:numId w:val="2"/>
        </w:numPr>
        <w:snapToGrid w:val="0"/>
        <w:spacing w:before="0" w:beforeAutospacing="0" w:after="0" w:afterAutospacing="0" w:line="400" w:lineRule="exact"/>
        <w:ind w:left="425" w:leftChars="0" w:hanging="425" w:firstLineChars="0"/>
        <w:rPr>
          <w:rFonts w:hint="eastAsia" w:ascii="宋体" w:hAnsi="宋体" w:eastAsia="微软雅黑" w:cs="Times New Roman"/>
          <w:sz w:val="24"/>
          <w:szCs w:val="24"/>
          <w:lang w:val="en-US" w:eastAsia="zh-CN" w:bidi="ar-SA"/>
        </w:rPr>
      </w:pPr>
      <w:r>
        <w:rPr>
          <w:rFonts w:hint="eastAsia" w:ascii="宋体" w:hAnsi="宋体" w:eastAsia="微软雅黑" w:cs="Times New Roman"/>
          <w:sz w:val="24"/>
          <w:szCs w:val="24"/>
          <w:lang w:val="en-US" w:eastAsia="zh-CN" w:bidi="ar-SA"/>
        </w:rPr>
        <w:t>管理要求部分测评须涉及安全管理制度、安全管理机构、安全管理人员、安全建设管理和安全运维管理等五个方面。</w:t>
      </w:r>
    </w:p>
    <w:p w14:paraId="46A3233F">
      <w:pPr>
        <w:pStyle w:val="24"/>
        <w:numPr>
          <w:ilvl w:val="0"/>
          <w:numId w:val="2"/>
        </w:numPr>
        <w:snapToGrid w:val="0"/>
        <w:spacing w:before="0" w:beforeAutospacing="0" w:after="0" w:afterAutospacing="0" w:line="400" w:lineRule="exact"/>
        <w:ind w:left="425" w:leftChars="0" w:hanging="425" w:firstLineChars="0"/>
        <w:rPr>
          <w:rFonts w:hint="default" w:ascii="宋体" w:hAnsi="宋体" w:eastAsia="微软雅黑" w:cs="Times New Roman"/>
          <w:sz w:val="24"/>
          <w:szCs w:val="24"/>
          <w:lang w:val="en-US" w:eastAsia="zh-CN" w:bidi="ar-SA"/>
        </w:rPr>
      </w:pPr>
      <w:r>
        <w:rPr>
          <w:rFonts w:hint="eastAsia" w:ascii="宋体" w:hAnsi="宋体" w:eastAsia="微软雅黑" w:cs="Times New Roman"/>
          <w:sz w:val="24"/>
          <w:szCs w:val="24"/>
          <w:lang w:val="en-US" w:eastAsia="zh-CN" w:bidi="ar-SA"/>
        </w:rPr>
        <w:t>须对审计记录进行保护，定期备份，避免受到未预期的删除、修改或覆盖等”的准确测评，具备日志审计的模拟环境，能保证日志审计模拟环境满足180天日志存储合规要求，并在接收到海量级数据后，还可进行顺畅查询历史日志记录，需支持大数据查询方法。（提供符合的技术证明证书</w:t>
      </w:r>
      <w:r>
        <w:rPr>
          <w:rFonts w:hint="eastAsia" w:cs="Times New Roman"/>
          <w:sz w:val="24"/>
          <w:szCs w:val="24"/>
          <w:lang w:val="en-US" w:eastAsia="zh-CN" w:bidi="ar-SA"/>
        </w:rPr>
        <w:t>及截图</w:t>
      </w:r>
      <w:r>
        <w:rPr>
          <w:rFonts w:hint="eastAsia" w:ascii="宋体" w:hAnsi="宋体" w:eastAsia="微软雅黑" w:cs="Times New Roman"/>
          <w:sz w:val="24"/>
          <w:szCs w:val="24"/>
          <w:lang w:val="en-US" w:eastAsia="zh-CN" w:bidi="ar-SA"/>
        </w:rPr>
        <w:t>并加盖投标人公章）</w:t>
      </w:r>
    </w:p>
    <w:p w14:paraId="028B02BC">
      <w:pPr>
        <w:pStyle w:val="24"/>
        <w:numPr>
          <w:ilvl w:val="0"/>
          <w:numId w:val="2"/>
        </w:numPr>
        <w:snapToGrid w:val="0"/>
        <w:spacing w:before="0" w:beforeAutospacing="0" w:after="0" w:afterAutospacing="0" w:line="400" w:lineRule="exact"/>
        <w:ind w:left="425" w:leftChars="0" w:hanging="425" w:firstLineChars="0"/>
        <w:rPr>
          <w:rFonts w:hint="eastAsia" w:ascii="宋体" w:hAnsi="宋体" w:eastAsia="微软雅黑" w:cs="Times New Roman"/>
          <w:sz w:val="24"/>
          <w:szCs w:val="24"/>
          <w:lang w:val="en-US" w:eastAsia="zh-CN" w:bidi="ar-SA"/>
        </w:rPr>
      </w:pPr>
      <w:r>
        <w:rPr>
          <w:rFonts w:hint="eastAsia" w:ascii="宋体" w:hAnsi="宋体" w:eastAsia="微软雅黑" w:cs="Times New Roman"/>
          <w:sz w:val="24"/>
          <w:szCs w:val="24"/>
          <w:lang w:val="en-US" w:eastAsia="zh-CN" w:bidi="ar-SA"/>
        </w:rPr>
        <w:t>本项目合同签订后，中标人须立即开展工作。如因整改原因需要的多次测评工作，中标方不得另行收费。</w:t>
      </w:r>
    </w:p>
    <w:p w14:paraId="1ACE6D8F">
      <w:pPr>
        <w:spacing w:before="75" w:after="75" w:line="300" w:lineRule="auto"/>
        <w:ind w:firstLine="480" w:firstLineChars="200"/>
        <w:jc w:val="both"/>
        <w:rPr>
          <w:rFonts w:hint="eastAsia" w:ascii="宋体" w:hAnsi="宋体" w:cs="宋体"/>
          <w:b/>
          <w:bCs/>
          <w:sz w:val="24"/>
          <w:szCs w:val="24"/>
          <w:lang w:val="en-US" w:eastAsia="zh-CN"/>
        </w:rPr>
      </w:pPr>
      <w:r>
        <w:rPr>
          <w:rFonts w:hint="eastAsia" w:ascii="宋体" w:hAnsi="宋体" w:cs="宋体"/>
          <w:b/>
          <w:bCs/>
          <w:sz w:val="24"/>
          <w:szCs w:val="24"/>
          <w:lang w:val="en-US" w:eastAsia="zh-CN"/>
        </w:rPr>
        <w:t>（三）漏洞扫描服务</w:t>
      </w:r>
    </w:p>
    <w:p w14:paraId="61FDD8AE">
      <w:pPr>
        <w:pStyle w:val="24"/>
        <w:numPr>
          <w:ilvl w:val="0"/>
          <w:numId w:val="0"/>
        </w:numPr>
        <w:snapToGrid w:val="0"/>
        <w:spacing w:before="0" w:beforeAutospacing="0" w:after="0" w:afterAutospacing="0" w:line="400" w:lineRule="exact"/>
        <w:rPr>
          <w:rFonts w:hint="default" w:ascii="宋体" w:hAnsi="宋体" w:eastAsia="微软雅黑" w:cs="Times New Roman"/>
          <w:sz w:val="24"/>
          <w:szCs w:val="24"/>
          <w:lang w:val="en-US" w:eastAsia="zh-CN" w:bidi="ar-SA"/>
        </w:rPr>
      </w:pPr>
      <w:r>
        <w:rPr>
          <w:rFonts w:hint="eastAsia"/>
          <w:sz w:val="24"/>
          <w:szCs w:val="24"/>
          <w:lang w:val="en-US" w:eastAsia="zh-CN"/>
        </w:rPr>
        <w:t xml:space="preserve">   </w:t>
      </w:r>
      <w:r>
        <w:rPr>
          <w:rFonts w:hint="eastAsia" w:ascii="宋体" w:hAnsi="宋体" w:eastAsia="微软雅黑" w:cs="Times New Roman"/>
          <w:sz w:val="24"/>
          <w:szCs w:val="24"/>
          <w:lang w:val="en-US" w:eastAsia="zh-CN" w:bidi="ar-SA"/>
        </w:rPr>
        <w:t xml:space="preserve"> 中标人需在合同签订后</w:t>
      </w:r>
      <w:r>
        <w:rPr>
          <w:rFonts w:hint="eastAsia" w:cs="Times New Roman"/>
          <w:sz w:val="24"/>
          <w:szCs w:val="24"/>
          <w:lang w:val="en-US" w:eastAsia="zh-CN" w:bidi="ar-SA"/>
        </w:rPr>
        <w:t>的一年内</w:t>
      </w:r>
      <w:r>
        <w:rPr>
          <w:rFonts w:hint="eastAsia" w:ascii="宋体" w:hAnsi="宋体" w:eastAsia="微软雅黑" w:cs="Times New Roman"/>
          <w:sz w:val="24"/>
          <w:szCs w:val="24"/>
          <w:lang w:val="en-US" w:eastAsia="zh-CN" w:bidi="ar-SA"/>
        </w:rPr>
        <w:t>提供四次漏洞扫描服务，并输出系统安全漏洞扫描报告，漏洞扫描时间根据泉州广播电视台实际需要进行。</w:t>
      </w:r>
    </w:p>
    <w:p w14:paraId="2E64D19D">
      <w:pPr>
        <w:spacing w:before="75" w:after="75"/>
        <w:rPr>
          <w:rFonts w:ascii="宋体" w:eastAsia="宋体" w:cs="宋体"/>
          <w:b/>
          <w:bCs/>
          <w:sz w:val="24"/>
          <w:szCs w:val="24"/>
        </w:rPr>
      </w:pPr>
      <w:r>
        <w:rPr>
          <w:rFonts w:hint="eastAsia" w:ascii="宋体" w:hAnsi="宋体" w:cs="宋体"/>
          <w:b/>
          <w:bCs/>
          <w:sz w:val="24"/>
          <w:szCs w:val="24"/>
          <w:lang w:eastAsia="zh-CN"/>
        </w:rPr>
        <w:t>三</w:t>
      </w:r>
      <w:r>
        <w:rPr>
          <w:rFonts w:hint="eastAsia" w:ascii="宋体" w:hAnsi="宋体" w:cs="宋体"/>
          <w:b/>
          <w:bCs/>
          <w:sz w:val="24"/>
          <w:szCs w:val="24"/>
        </w:rPr>
        <w:t>、商务条件</w:t>
      </w:r>
    </w:p>
    <w:p w14:paraId="43E2320E">
      <w:pPr>
        <w:numPr>
          <w:ilvl w:val="0"/>
          <w:numId w:val="0"/>
        </w:numPr>
        <w:spacing w:before="75" w:after="75"/>
        <w:ind w:leftChars="0"/>
        <w:rPr>
          <w:rFonts w:ascii="宋体" w:hAnsi="宋体" w:cs="宋体"/>
          <w:b/>
          <w:bCs/>
          <w:sz w:val="24"/>
          <w:szCs w:val="24"/>
        </w:rPr>
      </w:pPr>
      <w:r>
        <w:rPr>
          <w:rFonts w:ascii="宋体" w:hAnsi="宋体" w:cs="宋体"/>
          <w:b/>
          <w:bCs/>
          <w:sz w:val="24"/>
          <w:szCs w:val="24"/>
        </w:rPr>
        <w:t>1</w:t>
      </w:r>
      <w:r>
        <w:rPr>
          <w:rFonts w:hint="eastAsia" w:ascii="宋体" w:hAnsi="宋体" w:cs="宋体"/>
          <w:b/>
          <w:bCs/>
          <w:sz w:val="24"/>
          <w:szCs w:val="24"/>
        </w:rPr>
        <w:t>、交付地点：</w:t>
      </w:r>
      <w:r>
        <w:rPr>
          <w:rFonts w:hint="eastAsia" w:ascii="宋体" w:hAnsi="宋体"/>
          <w:sz w:val="24"/>
          <w:szCs w:val="24"/>
        </w:rPr>
        <w:t>福建省泉州市丰泽区田淮街</w:t>
      </w:r>
      <w:r>
        <w:rPr>
          <w:rFonts w:ascii="宋体" w:hAnsi="宋体"/>
          <w:sz w:val="24"/>
          <w:szCs w:val="24"/>
        </w:rPr>
        <w:t>66</w:t>
      </w:r>
      <w:r>
        <w:rPr>
          <w:rFonts w:hint="eastAsia" w:ascii="宋体" w:hAnsi="宋体"/>
          <w:sz w:val="24"/>
          <w:szCs w:val="24"/>
        </w:rPr>
        <w:t>号</w:t>
      </w:r>
      <w:r>
        <w:rPr>
          <w:rFonts w:ascii="宋体" w:hAnsi="宋体"/>
          <w:sz w:val="24"/>
          <w:szCs w:val="24"/>
        </w:rPr>
        <w:t xml:space="preserve"> </w:t>
      </w:r>
      <w:r>
        <w:rPr>
          <w:rFonts w:ascii="宋体" w:hAnsi="宋体"/>
          <w:sz w:val="24"/>
          <w:szCs w:val="24"/>
        </w:rPr>
        <w:br w:type="textWrapping"/>
      </w:r>
      <w:r>
        <w:rPr>
          <w:rFonts w:ascii="宋体" w:hAnsi="宋体" w:cs="宋体"/>
          <w:b/>
          <w:bCs/>
          <w:sz w:val="24"/>
          <w:szCs w:val="24"/>
        </w:rPr>
        <w:t>2</w:t>
      </w:r>
      <w:r>
        <w:rPr>
          <w:rFonts w:hint="eastAsia" w:ascii="宋体" w:hAnsi="宋体" w:cs="宋体"/>
          <w:b/>
          <w:bCs/>
          <w:sz w:val="24"/>
          <w:szCs w:val="24"/>
        </w:rPr>
        <w:t>、交付时间：</w:t>
      </w:r>
      <w:r>
        <w:rPr>
          <w:rFonts w:hint="eastAsia" w:ascii="宋体" w:hAnsi="宋体" w:cs="宋体"/>
          <w:b/>
          <w:bCs/>
          <w:sz w:val="24"/>
          <w:szCs w:val="24"/>
          <w:lang w:val="en-US" w:eastAsia="zh-CN"/>
        </w:rPr>
        <w:t>202</w:t>
      </w:r>
      <w:r>
        <w:rPr>
          <w:rFonts w:hint="eastAsia" w:ascii="宋体" w:hAnsi="宋体" w:cs="宋体"/>
          <w:b w:val="0"/>
          <w:bCs w:val="0"/>
          <w:sz w:val="24"/>
          <w:szCs w:val="24"/>
          <w:lang w:val="en-US" w:eastAsia="zh-CN"/>
        </w:rPr>
        <w:t>6年12月20日前</w:t>
      </w:r>
      <w:r>
        <w:rPr>
          <w:rFonts w:hint="eastAsia" w:ascii="宋体" w:hAnsi="宋体"/>
          <w:b w:val="0"/>
          <w:bCs w:val="0"/>
          <w:sz w:val="24"/>
          <w:szCs w:val="24"/>
        </w:rPr>
        <w:t>出</w:t>
      </w:r>
      <w:r>
        <w:rPr>
          <w:rFonts w:hint="eastAsia" w:ascii="宋体" w:hAnsi="宋体"/>
          <w:sz w:val="24"/>
          <w:szCs w:val="24"/>
        </w:rPr>
        <w:t>具</w:t>
      </w:r>
      <w:r>
        <w:rPr>
          <w:rFonts w:hint="eastAsia" w:ascii="宋体" w:hAnsi="宋体"/>
          <w:sz w:val="24"/>
          <w:szCs w:val="24"/>
          <w:lang w:eastAsia="zh-CN"/>
        </w:rPr>
        <w:t>高清融媒体播控中心高标清同播系统及</w:t>
      </w:r>
      <w:r>
        <w:rPr>
          <w:rFonts w:hint="eastAsia" w:ascii="宋体" w:hAnsi="宋体"/>
          <w:sz w:val="24"/>
          <w:szCs w:val="24"/>
        </w:rPr>
        <w:t>泉视界（无线泉州）信息系统通过网络安全等级保护三级测评</w:t>
      </w:r>
      <w:r>
        <w:rPr>
          <w:rFonts w:hint="eastAsia" w:ascii="宋体" w:hAnsi="宋体"/>
          <w:sz w:val="24"/>
          <w:szCs w:val="24"/>
          <w:lang w:eastAsia="zh-CN"/>
        </w:rPr>
        <w:t>的正式</w:t>
      </w:r>
      <w:r>
        <w:rPr>
          <w:rFonts w:hint="eastAsia" w:ascii="宋体" w:hAnsi="宋体"/>
          <w:sz w:val="24"/>
          <w:szCs w:val="24"/>
        </w:rPr>
        <w:t>测评报告。</w:t>
      </w:r>
      <w:r>
        <w:rPr>
          <w:rFonts w:ascii="宋体" w:eastAsia="宋体"/>
          <w:sz w:val="24"/>
          <w:szCs w:val="24"/>
        </w:rPr>
        <w:br w:type="textWrapping"/>
      </w:r>
      <w:r>
        <w:rPr>
          <w:rFonts w:ascii="宋体" w:hAnsi="宋体" w:cs="宋体"/>
          <w:b/>
          <w:bCs/>
          <w:sz w:val="24"/>
          <w:szCs w:val="24"/>
        </w:rPr>
        <w:t>3</w:t>
      </w:r>
      <w:r>
        <w:rPr>
          <w:rFonts w:hint="eastAsia" w:ascii="宋体" w:hAnsi="宋体" w:cs="宋体"/>
          <w:b/>
          <w:bCs/>
          <w:sz w:val="24"/>
          <w:szCs w:val="24"/>
        </w:rPr>
        <w:t>、验收：</w:t>
      </w:r>
    </w:p>
    <w:p w14:paraId="21D144B2">
      <w:pPr>
        <w:spacing w:before="75" w:after="75" w:line="300" w:lineRule="auto"/>
        <w:ind w:firstLine="480" w:firstLineChars="200"/>
        <w:rPr>
          <w:rFonts w:hint="eastAsia" w:ascii="宋体" w:hAnsi="宋体"/>
          <w:sz w:val="24"/>
          <w:szCs w:val="24"/>
        </w:rPr>
      </w:pPr>
      <w:r>
        <w:rPr>
          <w:rFonts w:hint="eastAsia" w:ascii="宋体" w:hAnsi="宋体"/>
          <w:sz w:val="24"/>
          <w:szCs w:val="24"/>
        </w:rPr>
        <w:t>信息系统经安全测评完成整改，并在规定的时间内通过等保评测获得正式的测评报告后，中标人方可提交验收申请。</w:t>
      </w:r>
    </w:p>
    <w:p w14:paraId="2A83F5BF">
      <w:pPr>
        <w:spacing w:before="75" w:after="75"/>
        <w:rPr>
          <w:rFonts w:ascii="宋体" w:eastAsia="宋体" w:cs="宋体"/>
          <w:b/>
          <w:bCs/>
          <w:sz w:val="24"/>
          <w:szCs w:val="24"/>
        </w:rPr>
      </w:pPr>
      <w:r>
        <w:rPr>
          <w:rFonts w:ascii="宋体" w:hAnsi="宋体" w:cs="宋体"/>
          <w:b/>
          <w:bCs/>
          <w:sz w:val="24"/>
          <w:szCs w:val="24"/>
        </w:rPr>
        <w:t>4</w:t>
      </w:r>
      <w:r>
        <w:rPr>
          <w:rFonts w:hint="eastAsia" w:ascii="宋体" w:hAnsi="宋体" w:cs="宋体"/>
          <w:b/>
          <w:bCs/>
          <w:sz w:val="24"/>
          <w:szCs w:val="24"/>
        </w:rPr>
        <w:t>、支付方式</w:t>
      </w:r>
    </w:p>
    <w:tbl>
      <w:tblPr>
        <w:tblStyle w:val="23"/>
        <w:tblW w:w="8336"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667"/>
        <w:gridCol w:w="1667"/>
        <w:gridCol w:w="5002"/>
      </w:tblGrid>
      <w:tr w14:paraId="37A2F05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667" w:type="dxa"/>
          </w:tcPr>
          <w:p w14:paraId="75FE67AF">
            <w:pPr>
              <w:spacing w:before="75" w:after="75"/>
              <w:rPr>
                <w:rFonts w:ascii="宋体" w:eastAsia="宋体"/>
                <w:sz w:val="24"/>
                <w:szCs w:val="24"/>
              </w:rPr>
            </w:pPr>
            <w:r>
              <w:rPr>
                <w:rFonts w:hint="eastAsia" w:ascii="宋体" w:hAnsi="宋体"/>
                <w:sz w:val="24"/>
                <w:szCs w:val="24"/>
              </w:rPr>
              <w:t>支付期次</w:t>
            </w:r>
          </w:p>
        </w:tc>
        <w:tc>
          <w:tcPr>
            <w:tcW w:w="1667" w:type="dxa"/>
          </w:tcPr>
          <w:p w14:paraId="076B9126">
            <w:pPr>
              <w:spacing w:before="75" w:after="75"/>
              <w:rPr>
                <w:rFonts w:ascii="宋体" w:eastAsia="宋体"/>
                <w:sz w:val="24"/>
                <w:szCs w:val="24"/>
              </w:rPr>
            </w:pPr>
            <w:r>
              <w:rPr>
                <w:rFonts w:hint="eastAsia" w:ascii="宋体" w:hAnsi="宋体"/>
                <w:sz w:val="24"/>
                <w:szCs w:val="24"/>
              </w:rPr>
              <w:t>支付比例</w:t>
            </w:r>
            <w:r>
              <w:rPr>
                <w:rFonts w:ascii="宋体" w:hAnsi="宋体"/>
                <w:sz w:val="24"/>
                <w:szCs w:val="24"/>
              </w:rPr>
              <w:t>(%)</w:t>
            </w:r>
          </w:p>
        </w:tc>
        <w:tc>
          <w:tcPr>
            <w:tcW w:w="5002" w:type="dxa"/>
          </w:tcPr>
          <w:p w14:paraId="3FD09272">
            <w:pPr>
              <w:spacing w:before="75" w:after="75"/>
              <w:rPr>
                <w:rFonts w:ascii="宋体" w:eastAsia="宋体"/>
                <w:sz w:val="24"/>
                <w:szCs w:val="24"/>
              </w:rPr>
            </w:pPr>
            <w:r>
              <w:rPr>
                <w:rFonts w:hint="eastAsia" w:ascii="宋体" w:hAnsi="宋体"/>
                <w:sz w:val="24"/>
                <w:szCs w:val="24"/>
              </w:rPr>
              <w:t>支付期次说明</w:t>
            </w:r>
          </w:p>
        </w:tc>
      </w:tr>
      <w:tr w14:paraId="268F16E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667" w:type="dxa"/>
          </w:tcPr>
          <w:p w14:paraId="5D588D8F">
            <w:pPr>
              <w:spacing w:before="75" w:after="75"/>
              <w:rPr>
                <w:rFonts w:ascii="宋体" w:eastAsia="宋体"/>
                <w:sz w:val="24"/>
                <w:szCs w:val="24"/>
              </w:rPr>
            </w:pPr>
            <w:r>
              <w:rPr>
                <w:rFonts w:ascii="宋体" w:hAnsi="宋体"/>
                <w:sz w:val="24"/>
                <w:szCs w:val="24"/>
              </w:rPr>
              <w:t>1</w:t>
            </w:r>
          </w:p>
        </w:tc>
        <w:tc>
          <w:tcPr>
            <w:tcW w:w="1667" w:type="dxa"/>
          </w:tcPr>
          <w:p w14:paraId="0DD6AB83">
            <w:pPr>
              <w:spacing w:before="75" w:after="75"/>
              <w:rPr>
                <w:rFonts w:ascii="宋体" w:eastAsia="宋体"/>
                <w:sz w:val="24"/>
                <w:szCs w:val="24"/>
              </w:rPr>
            </w:pPr>
            <w:r>
              <w:rPr>
                <w:rFonts w:hint="eastAsia" w:ascii="宋体" w:hAnsi="宋体" w:eastAsia="宋体"/>
                <w:sz w:val="24"/>
                <w:szCs w:val="24"/>
              </w:rPr>
              <w:t>100</w:t>
            </w:r>
          </w:p>
        </w:tc>
        <w:tc>
          <w:tcPr>
            <w:tcW w:w="5002" w:type="dxa"/>
          </w:tcPr>
          <w:p w14:paraId="579C3806">
            <w:pPr>
              <w:spacing w:before="75" w:after="75"/>
              <w:rPr>
                <w:rFonts w:ascii="宋体" w:eastAsia="宋体"/>
                <w:sz w:val="24"/>
                <w:szCs w:val="24"/>
              </w:rPr>
            </w:pPr>
            <w:r>
              <w:rPr>
                <w:rFonts w:hint="eastAsia" w:ascii="宋体" w:hAnsi="宋体"/>
                <w:sz w:val="24"/>
                <w:szCs w:val="24"/>
              </w:rPr>
              <w:t>服务项目完成并正式验收合格后</w:t>
            </w:r>
            <w:r>
              <w:rPr>
                <w:rFonts w:ascii="宋体" w:hAnsi="宋体"/>
                <w:sz w:val="24"/>
                <w:szCs w:val="24"/>
              </w:rPr>
              <w:t>1</w:t>
            </w:r>
            <w:r>
              <w:rPr>
                <w:rFonts w:hint="eastAsia" w:ascii="宋体" w:hAnsi="宋体"/>
                <w:sz w:val="24"/>
                <w:szCs w:val="24"/>
              </w:rPr>
              <w:t>个月内。采用银行转账的方式，中标人须先行提供等额合法增值税专用发票原件。若中标人未提供此等发票，采购人有权延期至中标人提供前述发票后付款，且不视为违约。</w:t>
            </w:r>
          </w:p>
        </w:tc>
      </w:tr>
      <w:bookmarkEnd w:id="2"/>
      <w:bookmarkEnd w:id="3"/>
      <w:bookmarkEnd w:id="4"/>
      <w:bookmarkEnd w:id="5"/>
      <w:bookmarkEnd w:id="6"/>
      <w:bookmarkEnd w:id="7"/>
      <w:bookmarkEnd w:id="8"/>
      <w:bookmarkEnd w:id="9"/>
      <w:bookmarkEnd w:id="10"/>
      <w:bookmarkEnd w:id="11"/>
    </w:tbl>
    <w:p w14:paraId="1A423AAF">
      <w:pPr>
        <w:spacing w:before="120" w:beforeLines="50" w:line="220" w:lineRule="atLeast"/>
        <w:rPr>
          <w:rFonts w:ascii="宋体" w:hAnsi="宋体" w:cs="宋体"/>
          <w:b/>
          <w:bCs/>
          <w:sz w:val="24"/>
          <w:szCs w:val="24"/>
        </w:rPr>
      </w:pPr>
      <w:r>
        <w:rPr>
          <w:rFonts w:hint="eastAsia" w:ascii="宋体" w:hAnsi="宋体" w:cs="宋体"/>
          <w:b/>
          <w:bCs/>
          <w:sz w:val="24"/>
          <w:szCs w:val="24"/>
          <w:lang w:val="en-US" w:eastAsia="zh-CN"/>
        </w:rPr>
        <w:t>5</w:t>
      </w:r>
      <w:r>
        <w:rPr>
          <w:rFonts w:hint="eastAsia" w:ascii="宋体" w:hAnsi="宋体" w:cs="宋体"/>
          <w:b/>
          <w:bCs/>
          <w:sz w:val="24"/>
          <w:szCs w:val="24"/>
        </w:rPr>
        <w:t>、项目进度要求及违约责任</w:t>
      </w:r>
    </w:p>
    <w:p w14:paraId="475BB34F">
      <w:pPr>
        <w:spacing w:before="75" w:after="75" w:line="300" w:lineRule="auto"/>
        <w:ind w:firstLine="480" w:firstLineChars="200"/>
        <w:rPr>
          <w:rFonts w:hint="eastAsia" w:ascii="宋体" w:hAnsi="宋体"/>
          <w:sz w:val="24"/>
          <w:szCs w:val="24"/>
        </w:rPr>
      </w:pPr>
      <w:r>
        <w:rPr>
          <w:rFonts w:hint="eastAsia" w:ascii="宋体" w:hAnsi="宋体"/>
          <w:sz w:val="24"/>
          <w:szCs w:val="24"/>
        </w:rPr>
        <w:t>1）、双方签订合同</w:t>
      </w:r>
      <w:r>
        <w:rPr>
          <w:rFonts w:hint="eastAsia" w:ascii="宋体" w:hAnsi="宋体"/>
          <w:sz w:val="24"/>
          <w:szCs w:val="24"/>
          <w:lang w:eastAsia="zh-CN"/>
        </w:rPr>
        <w:t>日起三</w:t>
      </w:r>
      <w:r>
        <w:rPr>
          <w:rFonts w:hint="eastAsia" w:ascii="宋体" w:hAnsi="宋体"/>
          <w:sz w:val="24"/>
          <w:szCs w:val="24"/>
        </w:rPr>
        <w:t>个月内系统通过等保评测，获得正式的测评报告。如果中标人未能按合同规定的时间完成的（不可抗力除外），中标人应支付违约金。违约金标准为合同中标金额的日 0.5%。</w:t>
      </w:r>
      <w:r>
        <w:rPr>
          <w:rFonts w:hint="eastAsia" w:ascii="宋体" w:hAnsi="宋体"/>
          <w:sz w:val="24"/>
          <w:szCs w:val="24"/>
          <w:lang w:eastAsia="zh-CN"/>
        </w:rPr>
        <w:t>中标人最晚不得超过今年</w:t>
      </w:r>
      <w:r>
        <w:rPr>
          <w:rFonts w:hint="eastAsia" w:ascii="宋体" w:hAnsi="宋体"/>
          <w:sz w:val="24"/>
          <w:szCs w:val="24"/>
          <w:lang w:val="en-US" w:eastAsia="zh-CN"/>
        </w:rPr>
        <w:t>12月31日前完成测评，否则</w:t>
      </w:r>
      <w:r>
        <w:rPr>
          <w:rFonts w:hint="eastAsia" w:ascii="宋体" w:hAnsi="宋体"/>
          <w:sz w:val="24"/>
          <w:szCs w:val="24"/>
        </w:rPr>
        <w:t>甲方有权选择单方面解除合同。</w:t>
      </w:r>
    </w:p>
    <w:p w14:paraId="2B8269B6">
      <w:pPr>
        <w:spacing w:before="75" w:after="75" w:line="300" w:lineRule="auto"/>
        <w:ind w:firstLine="480" w:firstLineChars="200"/>
        <w:rPr>
          <w:rFonts w:hint="eastAsia" w:ascii="宋体" w:hAnsi="宋体"/>
          <w:sz w:val="24"/>
          <w:szCs w:val="24"/>
        </w:rPr>
      </w:pPr>
      <w:r>
        <w:rPr>
          <w:rFonts w:hint="eastAsia" w:ascii="宋体" w:hAnsi="宋体"/>
          <w:sz w:val="24"/>
          <w:szCs w:val="24"/>
        </w:rPr>
        <w:t>2）、若验收不合格，适用本条第 1 点违约的责任。</w:t>
      </w:r>
    </w:p>
    <w:p w14:paraId="6FEAF7B1">
      <w:pPr>
        <w:spacing w:before="75" w:after="75" w:line="300" w:lineRule="auto"/>
        <w:ind w:firstLine="480" w:firstLineChars="200"/>
        <w:rPr>
          <w:rFonts w:hint="eastAsia" w:ascii="宋体" w:hAnsi="宋体"/>
          <w:sz w:val="24"/>
          <w:szCs w:val="24"/>
        </w:rPr>
      </w:pPr>
      <w:r>
        <w:rPr>
          <w:rFonts w:hint="eastAsia" w:ascii="宋体" w:hAnsi="宋体"/>
          <w:sz w:val="24"/>
          <w:szCs w:val="24"/>
        </w:rPr>
        <w:t>3）、项目实施过程中，造成采购人或第三方的任何损失，由中标人承担赔偿责任。</w:t>
      </w:r>
    </w:p>
    <w:p w14:paraId="46DD8736">
      <w:pPr>
        <w:spacing w:line="220" w:lineRule="atLeast"/>
        <w:ind w:firstLine="480" w:firstLineChars="200"/>
        <w:rPr>
          <w:rFonts w:ascii="宋体" w:hAnsi="宋体" w:cs="宋体"/>
          <w:bCs/>
          <w:sz w:val="24"/>
          <w:szCs w:val="24"/>
        </w:rPr>
      </w:pPr>
      <w:r>
        <w:rPr>
          <w:rFonts w:hint="eastAsia" w:ascii="宋体" w:hAnsi="宋体"/>
          <w:sz w:val="24"/>
          <w:szCs w:val="24"/>
        </w:rPr>
        <w:t>4）、项目实施过程中，中标人造成自身的人员及财产损失，由中标人自行承担责任。</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80E3F8"/>
    <w:multiLevelType w:val="singleLevel"/>
    <w:tmpl w:val="F480E3F8"/>
    <w:lvl w:ilvl="0" w:tentative="0">
      <w:start w:val="1"/>
      <w:numFmt w:val="decimal"/>
      <w:lvlText w:val="%1."/>
      <w:lvlJc w:val="left"/>
      <w:pPr>
        <w:ind w:left="425" w:hanging="425"/>
      </w:pPr>
      <w:rPr>
        <w:rFonts w:hint="default"/>
      </w:rPr>
    </w:lvl>
  </w:abstractNum>
  <w:abstractNum w:abstractNumId="1">
    <w:nsid w:val="77E15090"/>
    <w:multiLevelType w:val="singleLevel"/>
    <w:tmpl w:val="77E15090"/>
    <w:lvl w:ilvl="0" w:tentative="0">
      <w:start w:val="2"/>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noLineBreaksAfter w:lang="zh-CN" w:val="$([{£¥·‘“〈《「『【〔〖〝﹙﹛﹝＄（．［｛￡￥"/>
  <w:noLineBreaksBefore w:lang="zh-CN" w:val="!%),.:;&gt;?]}¢¨°·ˇˉ―‖’”…‰′″›℃∶、。〃〉》」』】〕〗〞︶︺︾﹀﹄﹚﹜﹞！＂％＇），．：；？］｀｜｝～￠"/>
  <w:footnotePr>
    <w:footnote w:id="0"/>
    <w:footnote w:id="1"/>
  </w:foot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2ZjZhNGQzMjllZGI5MWM1OGMwODE1MjlkYzU2ZDIifQ=="/>
  </w:docVars>
  <w:rsids>
    <w:rsidRoot w:val="00E50DA2"/>
    <w:rsid w:val="0004360E"/>
    <w:rsid w:val="00051898"/>
    <w:rsid w:val="00062D17"/>
    <w:rsid w:val="00097836"/>
    <w:rsid w:val="000A6BCF"/>
    <w:rsid w:val="000C1FF9"/>
    <w:rsid w:val="00103451"/>
    <w:rsid w:val="00103897"/>
    <w:rsid w:val="00137514"/>
    <w:rsid w:val="001376B4"/>
    <w:rsid w:val="001A757A"/>
    <w:rsid w:val="001B1C52"/>
    <w:rsid w:val="001E081D"/>
    <w:rsid w:val="00207852"/>
    <w:rsid w:val="002267F5"/>
    <w:rsid w:val="002A0811"/>
    <w:rsid w:val="002D269B"/>
    <w:rsid w:val="003063FE"/>
    <w:rsid w:val="00357671"/>
    <w:rsid w:val="003630EA"/>
    <w:rsid w:val="00364AA4"/>
    <w:rsid w:val="003C10AB"/>
    <w:rsid w:val="003C28DE"/>
    <w:rsid w:val="0048355A"/>
    <w:rsid w:val="004B75E6"/>
    <w:rsid w:val="004E1615"/>
    <w:rsid w:val="00615EA1"/>
    <w:rsid w:val="00633D50"/>
    <w:rsid w:val="00643492"/>
    <w:rsid w:val="00662C31"/>
    <w:rsid w:val="00662E1C"/>
    <w:rsid w:val="00682682"/>
    <w:rsid w:val="0068525F"/>
    <w:rsid w:val="006D0CE9"/>
    <w:rsid w:val="006E49A0"/>
    <w:rsid w:val="006F03CE"/>
    <w:rsid w:val="0073133F"/>
    <w:rsid w:val="0076079F"/>
    <w:rsid w:val="007719C1"/>
    <w:rsid w:val="007815D8"/>
    <w:rsid w:val="007C477C"/>
    <w:rsid w:val="00824ADB"/>
    <w:rsid w:val="008908EB"/>
    <w:rsid w:val="008C5099"/>
    <w:rsid w:val="00901ECA"/>
    <w:rsid w:val="009224FE"/>
    <w:rsid w:val="009479C1"/>
    <w:rsid w:val="00970D68"/>
    <w:rsid w:val="009A3A3A"/>
    <w:rsid w:val="009E4EA6"/>
    <w:rsid w:val="00A13A83"/>
    <w:rsid w:val="00AC3636"/>
    <w:rsid w:val="00B25945"/>
    <w:rsid w:val="00C10A4D"/>
    <w:rsid w:val="00C14B91"/>
    <w:rsid w:val="00C45A8E"/>
    <w:rsid w:val="00C850C2"/>
    <w:rsid w:val="00C90DBE"/>
    <w:rsid w:val="00CA400A"/>
    <w:rsid w:val="00CD045B"/>
    <w:rsid w:val="00CF7B57"/>
    <w:rsid w:val="00D80C7F"/>
    <w:rsid w:val="00DA2714"/>
    <w:rsid w:val="00DF3948"/>
    <w:rsid w:val="00E262A9"/>
    <w:rsid w:val="00E50DA2"/>
    <w:rsid w:val="00E5108E"/>
    <w:rsid w:val="00E54D68"/>
    <w:rsid w:val="00E7504E"/>
    <w:rsid w:val="00E94A3C"/>
    <w:rsid w:val="00EA27F4"/>
    <w:rsid w:val="00ED3A39"/>
    <w:rsid w:val="00F30A4E"/>
    <w:rsid w:val="011078C7"/>
    <w:rsid w:val="01154EDD"/>
    <w:rsid w:val="01172A03"/>
    <w:rsid w:val="01260D30"/>
    <w:rsid w:val="0147153B"/>
    <w:rsid w:val="014C6B51"/>
    <w:rsid w:val="019E4ED3"/>
    <w:rsid w:val="01A26771"/>
    <w:rsid w:val="01B068A0"/>
    <w:rsid w:val="01B3097E"/>
    <w:rsid w:val="01C42B8B"/>
    <w:rsid w:val="01D55313"/>
    <w:rsid w:val="01FF1E15"/>
    <w:rsid w:val="02225B04"/>
    <w:rsid w:val="0236335D"/>
    <w:rsid w:val="02ED7EC0"/>
    <w:rsid w:val="02FA438B"/>
    <w:rsid w:val="03015719"/>
    <w:rsid w:val="03060F81"/>
    <w:rsid w:val="031B3628"/>
    <w:rsid w:val="03561F09"/>
    <w:rsid w:val="03CC21CB"/>
    <w:rsid w:val="03DE5A5A"/>
    <w:rsid w:val="03E017D2"/>
    <w:rsid w:val="03E033DB"/>
    <w:rsid w:val="040E6340"/>
    <w:rsid w:val="041E7E5F"/>
    <w:rsid w:val="04567CE7"/>
    <w:rsid w:val="047563BF"/>
    <w:rsid w:val="048B5BE2"/>
    <w:rsid w:val="048B7990"/>
    <w:rsid w:val="048C54B6"/>
    <w:rsid w:val="0495080F"/>
    <w:rsid w:val="049D76C3"/>
    <w:rsid w:val="04A62A1C"/>
    <w:rsid w:val="04B769D7"/>
    <w:rsid w:val="04CE5ACF"/>
    <w:rsid w:val="04F25C61"/>
    <w:rsid w:val="055702AE"/>
    <w:rsid w:val="05685F23"/>
    <w:rsid w:val="056B4E67"/>
    <w:rsid w:val="05852631"/>
    <w:rsid w:val="05905D20"/>
    <w:rsid w:val="05AB5E10"/>
    <w:rsid w:val="05F41565"/>
    <w:rsid w:val="05FD666C"/>
    <w:rsid w:val="06514C09"/>
    <w:rsid w:val="06677F89"/>
    <w:rsid w:val="06936FD0"/>
    <w:rsid w:val="06954AF6"/>
    <w:rsid w:val="070D0B30"/>
    <w:rsid w:val="07724E37"/>
    <w:rsid w:val="07A50D69"/>
    <w:rsid w:val="07A56FBB"/>
    <w:rsid w:val="07DB29DD"/>
    <w:rsid w:val="082A74C0"/>
    <w:rsid w:val="082C3238"/>
    <w:rsid w:val="08413680"/>
    <w:rsid w:val="084731CB"/>
    <w:rsid w:val="084C5688"/>
    <w:rsid w:val="08564759"/>
    <w:rsid w:val="08660C65"/>
    <w:rsid w:val="087921F6"/>
    <w:rsid w:val="08F31FA8"/>
    <w:rsid w:val="08FA50E4"/>
    <w:rsid w:val="0918093A"/>
    <w:rsid w:val="09212671"/>
    <w:rsid w:val="0932487E"/>
    <w:rsid w:val="097035F9"/>
    <w:rsid w:val="098175B4"/>
    <w:rsid w:val="09B17CAD"/>
    <w:rsid w:val="09B2776D"/>
    <w:rsid w:val="09F45FD8"/>
    <w:rsid w:val="0A0124A3"/>
    <w:rsid w:val="0A2F212A"/>
    <w:rsid w:val="0A60366D"/>
    <w:rsid w:val="0A6A0048"/>
    <w:rsid w:val="0A805ABD"/>
    <w:rsid w:val="0A8C6210"/>
    <w:rsid w:val="0A8D2745"/>
    <w:rsid w:val="0AAB0D8C"/>
    <w:rsid w:val="0AC21C32"/>
    <w:rsid w:val="0AC97464"/>
    <w:rsid w:val="0B1B7594"/>
    <w:rsid w:val="0B4C599F"/>
    <w:rsid w:val="0B865355"/>
    <w:rsid w:val="0BBA6DAD"/>
    <w:rsid w:val="0BCD4D32"/>
    <w:rsid w:val="0C087B18"/>
    <w:rsid w:val="0C193AD3"/>
    <w:rsid w:val="0C517711"/>
    <w:rsid w:val="0C6C396C"/>
    <w:rsid w:val="0C886EAB"/>
    <w:rsid w:val="0C943AA2"/>
    <w:rsid w:val="0CB101B0"/>
    <w:rsid w:val="0CF84031"/>
    <w:rsid w:val="0CFA1B57"/>
    <w:rsid w:val="0D002EE5"/>
    <w:rsid w:val="0D1C7D1F"/>
    <w:rsid w:val="0D244E26"/>
    <w:rsid w:val="0D5A0848"/>
    <w:rsid w:val="0D6C40D7"/>
    <w:rsid w:val="0D7C6A10"/>
    <w:rsid w:val="0D8D4779"/>
    <w:rsid w:val="0D8E6743"/>
    <w:rsid w:val="0D94130F"/>
    <w:rsid w:val="0DA27AF9"/>
    <w:rsid w:val="0DEA2C87"/>
    <w:rsid w:val="0E0013EF"/>
    <w:rsid w:val="0E1D5717"/>
    <w:rsid w:val="0E252C04"/>
    <w:rsid w:val="0E536B37"/>
    <w:rsid w:val="0E590AFF"/>
    <w:rsid w:val="0ED267A6"/>
    <w:rsid w:val="0F0740B7"/>
    <w:rsid w:val="0F1D1B2D"/>
    <w:rsid w:val="0F2E7896"/>
    <w:rsid w:val="0F6C03BE"/>
    <w:rsid w:val="0F9718DF"/>
    <w:rsid w:val="0F9F0794"/>
    <w:rsid w:val="0FAB538A"/>
    <w:rsid w:val="0FB029A1"/>
    <w:rsid w:val="0FC24482"/>
    <w:rsid w:val="0FD50659"/>
    <w:rsid w:val="0FDD12BC"/>
    <w:rsid w:val="0FE95EB3"/>
    <w:rsid w:val="0FF7412C"/>
    <w:rsid w:val="10134CDE"/>
    <w:rsid w:val="103C4234"/>
    <w:rsid w:val="106612B1"/>
    <w:rsid w:val="10702130"/>
    <w:rsid w:val="107E484D"/>
    <w:rsid w:val="10D12BCF"/>
    <w:rsid w:val="110B6F20"/>
    <w:rsid w:val="113D0264"/>
    <w:rsid w:val="1170063A"/>
    <w:rsid w:val="119F4A7B"/>
    <w:rsid w:val="11AC53EA"/>
    <w:rsid w:val="11E64458"/>
    <w:rsid w:val="11F1104F"/>
    <w:rsid w:val="11FF19BD"/>
    <w:rsid w:val="120B3EBE"/>
    <w:rsid w:val="12386C7D"/>
    <w:rsid w:val="127557DC"/>
    <w:rsid w:val="1288550F"/>
    <w:rsid w:val="12E806A4"/>
    <w:rsid w:val="12F26E2C"/>
    <w:rsid w:val="130B7EEE"/>
    <w:rsid w:val="13160D6D"/>
    <w:rsid w:val="13165211"/>
    <w:rsid w:val="13345697"/>
    <w:rsid w:val="13897791"/>
    <w:rsid w:val="13A7230D"/>
    <w:rsid w:val="13B567D8"/>
    <w:rsid w:val="13E719DB"/>
    <w:rsid w:val="14027543"/>
    <w:rsid w:val="14551D69"/>
    <w:rsid w:val="146B158C"/>
    <w:rsid w:val="14720225"/>
    <w:rsid w:val="14B52807"/>
    <w:rsid w:val="14CD7B51"/>
    <w:rsid w:val="14E804E7"/>
    <w:rsid w:val="14F055ED"/>
    <w:rsid w:val="14FC0436"/>
    <w:rsid w:val="151412DC"/>
    <w:rsid w:val="1517701E"/>
    <w:rsid w:val="151B6B0E"/>
    <w:rsid w:val="152139F9"/>
    <w:rsid w:val="15323E58"/>
    <w:rsid w:val="154871D8"/>
    <w:rsid w:val="15520056"/>
    <w:rsid w:val="15A9411A"/>
    <w:rsid w:val="15D31197"/>
    <w:rsid w:val="15D62A35"/>
    <w:rsid w:val="160B0931"/>
    <w:rsid w:val="164E4CC1"/>
    <w:rsid w:val="16946B78"/>
    <w:rsid w:val="16A04450"/>
    <w:rsid w:val="16A36DBB"/>
    <w:rsid w:val="16A42B33"/>
    <w:rsid w:val="16C531D6"/>
    <w:rsid w:val="16F47617"/>
    <w:rsid w:val="17253C74"/>
    <w:rsid w:val="1726179A"/>
    <w:rsid w:val="172F2734"/>
    <w:rsid w:val="1741697B"/>
    <w:rsid w:val="17424826"/>
    <w:rsid w:val="17457E73"/>
    <w:rsid w:val="174A7237"/>
    <w:rsid w:val="1780534F"/>
    <w:rsid w:val="179B2BBF"/>
    <w:rsid w:val="17A0779F"/>
    <w:rsid w:val="17C23271"/>
    <w:rsid w:val="17D905BB"/>
    <w:rsid w:val="17E53404"/>
    <w:rsid w:val="18075128"/>
    <w:rsid w:val="183121A5"/>
    <w:rsid w:val="184E0FA9"/>
    <w:rsid w:val="18826EA4"/>
    <w:rsid w:val="189A41EE"/>
    <w:rsid w:val="18A46E1B"/>
    <w:rsid w:val="18D314AE"/>
    <w:rsid w:val="18DD4584"/>
    <w:rsid w:val="190D49C0"/>
    <w:rsid w:val="191915B7"/>
    <w:rsid w:val="19526877"/>
    <w:rsid w:val="196F567B"/>
    <w:rsid w:val="198D3D53"/>
    <w:rsid w:val="19A54BF8"/>
    <w:rsid w:val="1A1104E0"/>
    <w:rsid w:val="1A134258"/>
    <w:rsid w:val="1A143B2C"/>
    <w:rsid w:val="1A2C356C"/>
    <w:rsid w:val="1A3B730B"/>
    <w:rsid w:val="1A5D1977"/>
    <w:rsid w:val="1A952EBF"/>
    <w:rsid w:val="1AA43102"/>
    <w:rsid w:val="1B7730E6"/>
    <w:rsid w:val="1BAD248A"/>
    <w:rsid w:val="1BAD4238"/>
    <w:rsid w:val="1BAF48D6"/>
    <w:rsid w:val="1BC25F36"/>
    <w:rsid w:val="1BD712B5"/>
    <w:rsid w:val="1C7A6810"/>
    <w:rsid w:val="1C8F393E"/>
    <w:rsid w:val="1C931680"/>
    <w:rsid w:val="1D0B7468"/>
    <w:rsid w:val="1D1D719C"/>
    <w:rsid w:val="1D2B7B0B"/>
    <w:rsid w:val="1D3544E5"/>
    <w:rsid w:val="1D3A7D4E"/>
    <w:rsid w:val="1D554B87"/>
    <w:rsid w:val="1D774AFE"/>
    <w:rsid w:val="1D921938"/>
    <w:rsid w:val="1D9A0644"/>
    <w:rsid w:val="1DA653E3"/>
    <w:rsid w:val="1DF223D6"/>
    <w:rsid w:val="1E0A5972"/>
    <w:rsid w:val="1E114F52"/>
    <w:rsid w:val="1E854FF8"/>
    <w:rsid w:val="1E933BB9"/>
    <w:rsid w:val="1E9F430C"/>
    <w:rsid w:val="1EA53482"/>
    <w:rsid w:val="1F1D16D5"/>
    <w:rsid w:val="1F244811"/>
    <w:rsid w:val="1F31278E"/>
    <w:rsid w:val="1F5844BB"/>
    <w:rsid w:val="1F884D31"/>
    <w:rsid w:val="1FAD6D94"/>
    <w:rsid w:val="1FE02E2E"/>
    <w:rsid w:val="1FF93EF0"/>
    <w:rsid w:val="20390790"/>
    <w:rsid w:val="20436F19"/>
    <w:rsid w:val="204677CB"/>
    <w:rsid w:val="204A64FA"/>
    <w:rsid w:val="206D21E8"/>
    <w:rsid w:val="20C4005A"/>
    <w:rsid w:val="21110DC5"/>
    <w:rsid w:val="215F4227"/>
    <w:rsid w:val="216D6944"/>
    <w:rsid w:val="21A734D8"/>
    <w:rsid w:val="21B46321"/>
    <w:rsid w:val="21B7196D"/>
    <w:rsid w:val="21D00C81"/>
    <w:rsid w:val="222F3BF9"/>
    <w:rsid w:val="22405E06"/>
    <w:rsid w:val="227B0BEC"/>
    <w:rsid w:val="22B91715"/>
    <w:rsid w:val="22C32593"/>
    <w:rsid w:val="22C500B9"/>
    <w:rsid w:val="22D327D6"/>
    <w:rsid w:val="22D87DED"/>
    <w:rsid w:val="22FE5379"/>
    <w:rsid w:val="230C3F3A"/>
    <w:rsid w:val="231D7EF5"/>
    <w:rsid w:val="233D2346"/>
    <w:rsid w:val="233D40F4"/>
    <w:rsid w:val="23503E27"/>
    <w:rsid w:val="237A5348"/>
    <w:rsid w:val="237F295E"/>
    <w:rsid w:val="23955CDE"/>
    <w:rsid w:val="23B87C1E"/>
    <w:rsid w:val="23B95E70"/>
    <w:rsid w:val="23C14D25"/>
    <w:rsid w:val="23E12CD1"/>
    <w:rsid w:val="241C01AD"/>
    <w:rsid w:val="24217571"/>
    <w:rsid w:val="24247062"/>
    <w:rsid w:val="242D23BA"/>
    <w:rsid w:val="244B0A92"/>
    <w:rsid w:val="247955FF"/>
    <w:rsid w:val="24EF58C2"/>
    <w:rsid w:val="25207829"/>
    <w:rsid w:val="25401C79"/>
    <w:rsid w:val="25733DFD"/>
    <w:rsid w:val="257B0F03"/>
    <w:rsid w:val="25A16BBC"/>
    <w:rsid w:val="25D074A1"/>
    <w:rsid w:val="25D67E23"/>
    <w:rsid w:val="25FF1B34"/>
    <w:rsid w:val="260676FF"/>
    <w:rsid w:val="262D66A1"/>
    <w:rsid w:val="26461511"/>
    <w:rsid w:val="26555BF8"/>
    <w:rsid w:val="267E43D6"/>
    <w:rsid w:val="268362C1"/>
    <w:rsid w:val="26A7676C"/>
    <w:rsid w:val="26B45625"/>
    <w:rsid w:val="26B4650B"/>
    <w:rsid w:val="26BC17D3"/>
    <w:rsid w:val="26D1527F"/>
    <w:rsid w:val="271B3332"/>
    <w:rsid w:val="272F6449"/>
    <w:rsid w:val="275639D6"/>
    <w:rsid w:val="27B01338"/>
    <w:rsid w:val="27B84691"/>
    <w:rsid w:val="281F201A"/>
    <w:rsid w:val="283261F1"/>
    <w:rsid w:val="284024D8"/>
    <w:rsid w:val="285A5748"/>
    <w:rsid w:val="285C14C0"/>
    <w:rsid w:val="288E0F4E"/>
    <w:rsid w:val="28920A3E"/>
    <w:rsid w:val="28942A08"/>
    <w:rsid w:val="28956780"/>
    <w:rsid w:val="28AC5FA3"/>
    <w:rsid w:val="28B9421C"/>
    <w:rsid w:val="29266E45"/>
    <w:rsid w:val="292E6FE9"/>
    <w:rsid w:val="294855A0"/>
    <w:rsid w:val="296F5223"/>
    <w:rsid w:val="29891E41"/>
    <w:rsid w:val="29932CBF"/>
    <w:rsid w:val="299D58EC"/>
    <w:rsid w:val="29AC1FD3"/>
    <w:rsid w:val="29BA649E"/>
    <w:rsid w:val="29BB2216"/>
    <w:rsid w:val="2A36189D"/>
    <w:rsid w:val="2A461AE0"/>
    <w:rsid w:val="2A846AAC"/>
    <w:rsid w:val="2AC375D4"/>
    <w:rsid w:val="2AD058E3"/>
    <w:rsid w:val="2AD4533E"/>
    <w:rsid w:val="2ADE440E"/>
    <w:rsid w:val="2AF43C32"/>
    <w:rsid w:val="2B057BED"/>
    <w:rsid w:val="2B0971E3"/>
    <w:rsid w:val="2B3202B6"/>
    <w:rsid w:val="2B45623B"/>
    <w:rsid w:val="2B807316"/>
    <w:rsid w:val="2B836D64"/>
    <w:rsid w:val="2BB86A0D"/>
    <w:rsid w:val="2BE27F2E"/>
    <w:rsid w:val="2C210A56"/>
    <w:rsid w:val="2C3342E6"/>
    <w:rsid w:val="2C3A5674"/>
    <w:rsid w:val="2C583D4C"/>
    <w:rsid w:val="2CF00429"/>
    <w:rsid w:val="2CFC6DCE"/>
    <w:rsid w:val="2D1934DC"/>
    <w:rsid w:val="2D485B6F"/>
    <w:rsid w:val="2D572CF8"/>
    <w:rsid w:val="2D5B1D46"/>
    <w:rsid w:val="2D6C3F53"/>
    <w:rsid w:val="2D7B23E8"/>
    <w:rsid w:val="2D7B5F44"/>
    <w:rsid w:val="2D9B0395"/>
    <w:rsid w:val="2DA059AB"/>
    <w:rsid w:val="2DBA372D"/>
    <w:rsid w:val="2E045F3A"/>
    <w:rsid w:val="2E1A575D"/>
    <w:rsid w:val="2E1D524D"/>
    <w:rsid w:val="2E4647A4"/>
    <w:rsid w:val="2E7330BF"/>
    <w:rsid w:val="2EA66FF1"/>
    <w:rsid w:val="2EA80FBB"/>
    <w:rsid w:val="2EAE40F8"/>
    <w:rsid w:val="2EEA15D4"/>
    <w:rsid w:val="2EFE0BDB"/>
    <w:rsid w:val="2F2A3A94"/>
    <w:rsid w:val="2F7C41F6"/>
    <w:rsid w:val="2FA23C5C"/>
    <w:rsid w:val="2FE04785"/>
    <w:rsid w:val="30142680"/>
    <w:rsid w:val="30275F10"/>
    <w:rsid w:val="303F6C03"/>
    <w:rsid w:val="30536D05"/>
    <w:rsid w:val="308C0468"/>
    <w:rsid w:val="3098505F"/>
    <w:rsid w:val="30BC6FA0"/>
    <w:rsid w:val="30C47C02"/>
    <w:rsid w:val="30CB0F91"/>
    <w:rsid w:val="30ED5CE0"/>
    <w:rsid w:val="30FA3624"/>
    <w:rsid w:val="30FC739C"/>
    <w:rsid w:val="311566B0"/>
    <w:rsid w:val="311A3CC6"/>
    <w:rsid w:val="31295CB7"/>
    <w:rsid w:val="31443271"/>
    <w:rsid w:val="3186135C"/>
    <w:rsid w:val="31AB491E"/>
    <w:rsid w:val="31B25CAD"/>
    <w:rsid w:val="31CF685F"/>
    <w:rsid w:val="31D420C7"/>
    <w:rsid w:val="320417A7"/>
    <w:rsid w:val="320A3D3B"/>
    <w:rsid w:val="321150C9"/>
    <w:rsid w:val="324C7EAF"/>
    <w:rsid w:val="327411B4"/>
    <w:rsid w:val="32892EB1"/>
    <w:rsid w:val="328E2276"/>
    <w:rsid w:val="328E671A"/>
    <w:rsid w:val="32990C1B"/>
    <w:rsid w:val="3310712F"/>
    <w:rsid w:val="332901F1"/>
    <w:rsid w:val="332D0F56"/>
    <w:rsid w:val="33361B69"/>
    <w:rsid w:val="33884F17"/>
    <w:rsid w:val="339715FE"/>
    <w:rsid w:val="33CD6DCE"/>
    <w:rsid w:val="3411315F"/>
    <w:rsid w:val="346F60D7"/>
    <w:rsid w:val="347100A1"/>
    <w:rsid w:val="34847DD4"/>
    <w:rsid w:val="349873DC"/>
    <w:rsid w:val="34A51AF9"/>
    <w:rsid w:val="34AA710F"/>
    <w:rsid w:val="34C12DD7"/>
    <w:rsid w:val="34CE72A2"/>
    <w:rsid w:val="34DA79F4"/>
    <w:rsid w:val="34F8431E"/>
    <w:rsid w:val="35521C81"/>
    <w:rsid w:val="35814314"/>
    <w:rsid w:val="35C42453"/>
    <w:rsid w:val="35DE1766"/>
    <w:rsid w:val="35E36D7D"/>
    <w:rsid w:val="35F26FC0"/>
    <w:rsid w:val="36321AB2"/>
    <w:rsid w:val="36323860"/>
    <w:rsid w:val="367E0853"/>
    <w:rsid w:val="36B424C7"/>
    <w:rsid w:val="36D93CDC"/>
    <w:rsid w:val="36DD1A1E"/>
    <w:rsid w:val="36E44B5A"/>
    <w:rsid w:val="36F62AE0"/>
    <w:rsid w:val="372C02AF"/>
    <w:rsid w:val="37531CE0"/>
    <w:rsid w:val="376C4B50"/>
    <w:rsid w:val="376D2DA2"/>
    <w:rsid w:val="37735EDE"/>
    <w:rsid w:val="37A61E10"/>
    <w:rsid w:val="37AB38CA"/>
    <w:rsid w:val="37EA43F2"/>
    <w:rsid w:val="37FE7E9E"/>
    <w:rsid w:val="38107BD1"/>
    <w:rsid w:val="38207E14"/>
    <w:rsid w:val="3842422E"/>
    <w:rsid w:val="38445F77"/>
    <w:rsid w:val="386677F1"/>
    <w:rsid w:val="388760E5"/>
    <w:rsid w:val="388859B9"/>
    <w:rsid w:val="388A34DF"/>
    <w:rsid w:val="38E273AD"/>
    <w:rsid w:val="38E47094"/>
    <w:rsid w:val="38EA21D0"/>
    <w:rsid w:val="38EC419A"/>
    <w:rsid w:val="391159AF"/>
    <w:rsid w:val="3914549F"/>
    <w:rsid w:val="39161217"/>
    <w:rsid w:val="391B05DB"/>
    <w:rsid w:val="3922196A"/>
    <w:rsid w:val="392C4597"/>
    <w:rsid w:val="39363667"/>
    <w:rsid w:val="393F42CA"/>
    <w:rsid w:val="39557F91"/>
    <w:rsid w:val="39665CFB"/>
    <w:rsid w:val="399565E0"/>
    <w:rsid w:val="399F2FBB"/>
    <w:rsid w:val="39BF24D8"/>
    <w:rsid w:val="39F96B6F"/>
    <w:rsid w:val="3A015A23"/>
    <w:rsid w:val="3A773F37"/>
    <w:rsid w:val="3A7C154E"/>
    <w:rsid w:val="3A8B353F"/>
    <w:rsid w:val="3AFD44E9"/>
    <w:rsid w:val="3B201ED9"/>
    <w:rsid w:val="3B3B6D13"/>
    <w:rsid w:val="3BEE316C"/>
    <w:rsid w:val="3BEE647B"/>
    <w:rsid w:val="3BF33A92"/>
    <w:rsid w:val="3BFF41E4"/>
    <w:rsid w:val="3C073099"/>
    <w:rsid w:val="3C1732DC"/>
    <w:rsid w:val="3C2123AD"/>
    <w:rsid w:val="3C21415B"/>
    <w:rsid w:val="3C7C75E3"/>
    <w:rsid w:val="3C925059"/>
    <w:rsid w:val="3CA85E92"/>
    <w:rsid w:val="3CD41362"/>
    <w:rsid w:val="3CE31410"/>
    <w:rsid w:val="3CF655E7"/>
    <w:rsid w:val="3D05582A"/>
    <w:rsid w:val="3D217658"/>
    <w:rsid w:val="3D89020A"/>
    <w:rsid w:val="3DB66B25"/>
    <w:rsid w:val="3DD72E2F"/>
    <w:rsid w:val="3DDA6CB7"/>
    <w:rsid w:val="3DE9514C"/>
    <w:rsid w:val="3E083824"/>
    <w:rsid w:val="3E2717D1"/>
    <w:rsid w:val="3E412892"/>
    <w:rsid w:val="3E8B6203"/>
    <w:rsid w:val="3E99447C"/>
    <w:rsid w:val="3ECC2AA4"/>
    <w:rsid w:val="3F185CE9"/>
    <w:rsid w:val="3F1C6E5B"/>
    <w:rsid w:val="3F397A0D"/>
    <w:rsid w:val="3F3E3276"/>
    <w:rsid w:val="3F422D66"/>
    <w:rsid w:val="3F542A99"/>
    <w:rsid w:val="3F6A7BC7"/>
    <w:rsid w:val="3FD87226"/>
    <w:rsid w:val="3FF34060"/>
    <w:rsid w:val="3FF51B86"/>
    <w:rsid w:val="40185875"/>
    <w:rsid w:val="40271F5C"/>
    <w:rsid w:val="40357C11"/>
    <w:rsid w:val="407D1B7C"/>
    <w:rsid w:val="40833636"/>
    <w:rsid w:val="40955117"/>
    <w:rsid w:val="40956EC5"/>
    <w:rsid w:val="40B3559D"/>
    <w:rsid w:val="40D479EE"/>
    <w:rsid w:val="40E045E4"/>
    <w:rsid w:val="40FB7670"/>
    <w:rsid w:val="41322966"/>
    <w:rsid w:val="4134048C"/>
    <w:rsid w:val="413E57AF"/>
    <w:rsid w:val="41880357"/>
    <w:rsid w:val="41962EF5"/>
    <w:rsid w:val="41B63597"/>
    <w:rsid w:val="41EC6FB9"/>
    <w:rsid w:val="420662CD"/>
    <w:rsid w:val="420F4A55"/>
    <w:rsid w:val="421A3B26"/>
    <w:rsid w:val="42312C1E"/>
    <w:rsid w:val="423B3A9C"/>
    <w:rsid w:val="42497F67"/>
    <w:rsid w:val="42530DE6"/>
    <w:rsid w:val="426D00FA"/>
    <w:rsid w:val="42982C9D"/>
    <w:rsid w:val="42D24401"/>
    <w:rsid w:val="42DC702D"/>
    <w:rsid w:val="42E83C24"/>
    <w:rsid w:val="42EF6D61"/>
    <w:rsid w:val="4304261B"/>
    <w:rsid w:val="430D5439"/>
    <w:rsid w:val="43160791"/>
    <w:rsid w:val="432602A9"/>
    <w:rsid w:val="434C41B3"/>
    <w:rsid w:val="4368266F"/>
    <w:rsid w:val="437454B8"/>
    <w:rsid w:val="43A538C3"/>
    <w:rsid w:val="43A63197"/>
    <w:rsid w:val="43AC6A00"/>
    <w:rsid w:val="43B43B06"/>
    <w:rsid w:val="43F65ECD"/>
    <w:rsid w:val="44817E8C"/>
    <w:rsid w:val="44C71617"/>
    <w:rsid w:val="45442C68"/>
    <w:rsid w:val="45D73ADC"/>
    <w:rsid w:val="46020B59"/>
    <w:rsid w:val="462036D5"/>
    <w:rsid w:val="46207231"/>
    <w:rsid w:val="46431172"/>
    <w:rsid w:val="46472A10"/>
    <w:rsid w:val="465B470D"/>
    <w:rsid w:val="467F03FC"/>
    <w:rsid w:val="46A41C10"/>
    <w:rsid w:val="46CD560B"/>
    <w:rsid w:val="47264D1B"/>
    <w:rsid w:val="472745EF"/>
    <w:rsid w:val="4740402F"/>
    <w:rsid w:val="474358CD"/>
    <w:rsid w:val="474A6C5C"/>
    <w:rsid w:val="47525B10"/>
    <w:rsid w:val="478A7058"/>
    <w:rsid w:val="47BC11DC"/>
    <w:rsid w:val="47E250E6"/>
    <w:rsid w:val="47EA3F9B"/>
    <w:rsid w:val="480037BE"/>
    <w:rsid w:val="48135CD5"/>
    <w:rsid w:val="486E697A"/>
    <w:rsid w:val="487B1097"/>
    <w:rsid w:val="48904B42"/>
    <w:rsid w:val="48AB197C"/>
    <w:rsid w:val="48C06AA9"/>
    <w:rsid w:val="48CB5B7A"/>
    <w:rsid w:val="48EF4DAC"/>
    <w:rsid w:val="48F5045F"/>
    <w:rsid w:val="48F84495"/>
    <w:rsid w:val="4907292A"/>
    <w:rsid w:val="490B241B"/>
    <w:rsid w:val="493A2D00"/>
    <w:rsid w:val="49492F43"/>
    <w:rsid w:val="49883A6B"/>
    <w:rsid w:val="49956188"/>
    <w:rsid w:val="499917D4"/>
    <w:rsid w:val="49A62143"/>
    <w:rsid w:val="49B760FE"/>
    <w:rsid w:val="49B91E77"/>
    <w:rsid w:val="49D24CE6"/>
    <w:rsid w:val="49D40A5E"/>
    <w:rsid w:val="4A4A0D21"/>
    <w:rsid w:val="4A58168F"/>
    <w:rsid w:val="4A58343D"/>
    <w:rsid w:val="4A630034"/>
    <w:rsid w:val="4A9326C8"/>
    <w:rsid w:val="4AA76173"/>
    <w:rsid w:val="4AB4263E"/>
    <w:rsid w:val="4ADF3B5F"/>
    <w:rsid w:val="4B06733D"/>
    <w:rsid w:val="4B117A90"/>
    <w:rsid w:val="4B3A6FE7"/>
    <w:rsid w:val="4B425E9C"/>
    <w:rsid w:val="4B644064"/>
    <w:rsid w:val="4B736055"/>
    <w:rsid w:val="4B80717A"/>
    <w:rsid w:val="4B893ACB"/>
    <w:rsid w:val="4BCD1C09"/>
    <w:rsid w:val="4C2555A1"/>
    <w:rsid w:val="4C765DFD"/>
    <w:rsid w:val="4D155616"/>
    <w:rsid w:val="4D333CEE"/>
    <w:rsid w:val="4D3857A8"/>
    <w:rsid w:val="4D671BE9"/>
    <w:rsid w:val="4D970721"/>
    <w:rsid w:val="4D9C5D37"/>
    <w:rsid w:val="4E037B64"/>
    <w:rsid w:val="4E121B55"/>
    <w:rsid w:val="4E143B1F"/>
    <w:rsid w:val="4E3F66C2"/>
    <w:rsid w:val="4E850579"/>
    <w:rsid w:val="4ED35788"/>
    <w:rsid w:val="4EEC23A6"/>
    <w:rsid w:val="4EFD2805"/>
    <w:rsid w:val="4F1F277C"/>
    <w:rsid w:val="4F264594"/>
    <w:rsid w:val="4F302BDB"/>
    <w:rsid w:val="4FA113E3"/>
    <w:rsid w:val="4FBF3F5F"/>
    <w:rsid w:val="4FE030B4"/>
    <w:rsid w:val="4FE17A31"/>
    <w:rsid w:val="50067498"/>
    <w:rsid w:val="50125E3D"/>
    <w:rsid w:val="5023004A"/>
    <w:rsid w:val="502B33A2"/>
    <w:rsid w:val="50324731"/>
    <w:rsid w:val="503E30D6"/>
    <w:rsid w:val="50575F45"/>
    <w:rsid w:val="50722D7F"/>
    <w:rsid w:val="508B5BEF"/>
    <w:rsid w:val="5099655E"/>
    <w:rsid w:val="509E5922"/>
    <w:rsid w:val="50AD3DB7"/>
    <w:rsid w:val="50B52C6C"/>
    <w:rsid w:val="50BD049E"/>
    <w:rsid w:val="50CC6933"/>
    <w:rsid w:val="50DE6667"/>
    <w:rsid w:val="50FE0AB7"/>
    <w:rsid w:val="511856D5"/>
    <w:rsid w:val="5119769F"/>
    <w:rsid w:val="514E10F6"/>
    <w:rsid w:val="5176064D"/>
    <w:rsid w:val="51C07B1A"/>
    <w:rsid w:val="51C8534D"/>
    <w:rsid w:val="51D33CF1"/>
    <w:rsid w:val="51D75590"/>
    <w:rsid w:val="51DC0DF8"/>
    <w:rsid w:val="51EE0B2B"/>
    <w:rsid w:val="51FC4FF6"/>
    <w:rsid w:val="52132340"/>
    <w:rsid w:val="523A1FC0"/>
    <w:rsid w:val="525A09FE"/>
    <w:rsid w:val="52701540"/>
    <w:rsid w:val="530323B4"/>
    <w:rsid w:val="53837051"/>
    <w:rsid w:val="538A6632"/>
    <w:rsid w:val="53AC47FA"/>
    <w:rsid w:val="53BD2563"/>
    <w:rsid w:val="53EA76C5"/>
    <w:rsid w:val="53F87A3F"/>
    <w:rsid w:val="53FD32A8"/>
    <w:rsid w:val="5406215C"/>
    <w:rsid w:val="544E58B1"/>
    <w:rsid w:val="546D5D37"/>
    <w:rsid w:val="54C2380D"/>
    <w:rsid w:val="54CF69F2"/>
    <w:rsid w:val="556A671B"/>
    <w:rsid w:val="55A21A11"/>
    <w:rsid w:val="55B94FAC"/>
    <w:rsid w:val="55BA1450"/>
    <w:rsid w:val="55D02A22"/>
    <w:rsid w:val="55F85AD5"/>
    <w:rsid w:val="56026CB7"/>
    <w:rsid w:val="560501F2"/>
    <w:rsid w:val="561B7A15"/>
    <w:rsid w:val="562543F0"/>
    <w:rsid w:val="5640122A"/>
    <w:rsid w:val="564E7DEA"/>
    <w:rsid w:val="569F23F4"/>
    <w:rsid w:val="56AD2D63"/>
    <w:rsid w:val="56BA0FDC"/>
    <w:rsid w:val="56CA56C3"/>
    <w:rsid w:val="56E56E5B"/>
    <w:rsid w:val="5721105B"/>
    <w:rsid w:val="57601B83"/>
    <w:rsid w:val="57827D4C"/>
    <w:rsid w:val="57866825"/>
    <w:rsid w:val="5798756F"/>
    <w:rsid w:val="57B43C7D"/>
    <w:rsid w:val="57C93BCD"/>
    <w:rsid w:val="57CD4D3F"/>
    <w:rsid w:val="57D04F5B"/>
    <w:rsid w:val="581F559B"/>
    <w:rsid w:val="583059FA"/>
    <w:rsid w:val="586456A3"/>
    <w:rsid w:val="58823D7B"/>
    <w:rsid w:val="588418A2"/>
    <w:rsid w:val="589F0489"/>
    <w:rsid w:val="58B24661"/>
    <w:rsid w:val="58C3686E"/>
    <w:rsid w:val="58C6010C"/>
    <w:rsid w:val="58D2085F"/>
    <w:rsid w:val="59036C6A"/>
    <w:rsid w:val="5906675A"/>
    <w:rsid w:val="5934151A"/>
    <w:rsid w:val="59352B9C"/>
    <w:rsid w:val="59367040"/>
    <w:rsid w:val="59617E35"/>
    <w:rsid w:val="59871CC6"/>
    <w:rsid w:val="598A113A"/>
    <w:rsid w:val="59927FEE"/>
    <w:rsid w:val="5A2E7D17"/>
    <w:rsid w:val="5A3B0686"/>
    <w:rsid w:val="5A3B2434"/>
    <w:rsid w:val="5A3D7F5A"/>
    <w:rsid w:val="5A4A08C9"/>
    <w:rsid w:val="5A7D47FA"/>
    <w:rsid w:val="5A9A35FE"/>
    <w:rsid w:val="5AB126F6"/>
    <w:rsid w:val="5B4041A6"/>
    <w:rsid w:val="5B595267"/>
    <w:rsid w:val="5B6360E6"/>
    <w:rsid w:val="5B8A3673"/>
    <w:rsid w:val="5BB406F0"/>
    <w:rsid w:val="5BC052E6"/>
    <w:rsid w:val="5BDB654C"/>
    <w:rsid w:val="5C164F06"/>
    <w:rsid w:val="5C2C64D8"/>
    <w:rsid w:val="5C43553F"/>
    <w:rsid w:val="5C5477DD"/>
    <w:rsid w:val="5C8005D2"/>
    <w:rsid w:val="5CB07109"/>
    <w:rsid w:val="5CB36989"/>
    <w:rsid w:val="5D2B6790"/>
    <w:rsid w:val="5D687B9A"/>
    <w:rsid w:val="5D8C2B4C"/>
    <w:rsid w:val="5DAF116F"/>
    <w:rsid w:val="5DEF3C61"/>
    <w:rsid w:val="5E2733FB"/>
    <w:rsid w:val="5E385608"/>
    <w:rsid w:val="5E3B0C54"/>
    <w:rsid w:val="5E8E347A"/>
    <w:rsid w:val="5EB10F16"/>
    <w:rsid w:val="5EBC3097"/>
    <w:rsid w:val="5EE27322"/>
    <w:rsid w:val="5F48187B"/>
    <w:rsid w:val="5F5F6BC4"/>
    <w:rsid w:val="5FA43A6E"/>
    <w:rsid w:val="60235E44"/>
    <w:rsid w:val="602F2A3B"/>
    <w:rsid w:val="602F47E9"/>
    <w:rsid w:val="60367925"/>
    <w:rsid w:val="606D5311"/>
    <w:rsid w:val="60A725D1"/>
    <w:rsid w:val="60BB7E2A"/>
    <w:rsid w:val="60FB0B6F"/>
    <w:rsid w:val="60FC2713"/>
    <w:rsid w:val="60FF240D"/>
    <w:rsid w:val="611539DF"/>
    <w:rsid w:val="614222FA"/>
    <w:rsid w:val="616B1851"/>
    <w:rsid w:val="61A22D98"/>
    <w:rsid w:val="61DA0784"/>
    <w:rsid w:val="61E57855"/>
    <w:rsid w:val="61E6537B"/>
    <w:rsid w:val="626F711E"/>
    <w:rsid w:val="627666FF"/>
    <w:rsid w:val="62D03F8B"/>
    <w:rsid w:val="62D60F4C"/>
    <w:rsid w:val="62FD297C"/>
    <w:rsid w:val="63660521"/>
    <w:rsid w:val="63FD075A"/>
    <w:rsid w:val="64104931"/>
    <w:rsid w:val="644D348F"/>
    <w:rsid w:val="644F0FB6"/>
    <w:rsid w:val="647C3D75"/>
    <w:rsid w:val="64A01811"/>
    <w:rsid w:val="64A67846"/>
    <w:rsid w:val="64BB2AEF"/>
    <w:rsid w:val="64DF4A2F"/>
    <w:rsid w:val="65055B18"/>
    <w:rsid w:val="650D2C1F"/>
    <w:rsid w:val="652341F0"/>
    <w:rsid w:val="6562740E"/>
    <w:rsid w:val="656B62C3"/>
    <w:rsid w:val="65827169"/>
    <w:rsid w:val="65E6594A"/>
    <w:rsid w:val="65F53DDF"/>
    <w:rsid w:val="662326FA"/>
    <w:rsid w:val="662446C4"/>
    <w:rsid w:val="663A3EE7"/>
    <w:rsid w:val="664A1953"/>
    <w:rsid w:val="666351EC"/>
    <w:rsid w:val="66855163"/>
    <w:rsid w:val="6694184A"/>
    <w:rsid w:val="66FD73EF"/>
    <w:rsid w:val="67191D4F"/>
    <w:rsid w:val="6739419F"/>
    <w:rsid w:val="67400797"/>
    <w:rsid w:val="67803B7C"/>
    <w:rsid w:val="67990567"/>
    <w:rsid w:val="679C6C08"/>
    <w:rsid w:val="67A41618"/>
    <w:rsid w:val="67AE693B"/>
    <w:rsid w:val="67C021CA"/>
    <w:rsid w:val="67C24ADE"/>
    <w:rsid w:val="67CE0D8B"/>
    <w:rsid w:val="68324E76"/>
    <w:rsid w:val="68594AF9"/>
    <w:rsid w:val="68B97345"/>
    <w:rsid w:val="68BC5088"/>
    <w:rsid w:val="68C55CEA"/>
    <w:rsid w:val="690E58E3"/>
    <w:rsid w:val="69470DF5"/>
    <w:rsid w:val="699345C0"/>
    <w:rsid w:val="6A0F1269"/>
    <w:rsid w:val="6A2133F4"/>
    <w:rsid w:val="6A3053E5"/>
    <w:rsid w:val="6A537326"/>
    <w:rsid w:val="6A617C95"/>
    <w:rsid w:val="6A667059"/>
    <w:rsid w:val="6A7C687C"/>
    <w:rsid w:val="6A837C0B"/>
    <w:rsid w:val="6A883473"/>
    <w:rsid w:val="6AAE27AE"/>
    <w:rsid w:val="6AF503DD"/>
    <w:rsid w:val="6B4078AA"/>
    <w:rsid w:val="6B685053"/>
    <w:rsid w:val="6BA37E39"/>
    <w:rsid w:val="6BAE0CB8"/>
    <w:rsid w:val="6BD622EB"/>
    <w:rsid w:val="6BDA7CFF"/>
    <w:rsid w:val="6BEC7A32"/>
    <w:rsid w:val="6C270A6A"/>
    <w:rsid w:val="6C2E1475"/>
    <w:rsid w:val="6C3D231D"/>
    <w:rsid w:val="6CC94B40"/>
    <w:rsid w:val="6CCB3AEB"/>
    <w:rsid w:val="6CCB5899"/>
    <w:rsid w:val="6D066B64"/>
    <w:rsid w:val="6D1234C8"/>
    <w:rsid w:val="6D30394E"/>
    <w:rsid w:val="6D332F2B"/>
    <w:rsid w:val="6D371181"/>
    <w:rsid w:val="6D3C0545"/>
    <w:rsid w:val="6D433682"/>
    <w:rsid w:val="6D8138C7"/>
    <w:rsid w:val="6D837F22"/>
    <w:rsid w:val="6D9B526C"/>
    <w:rsid w:val="6DA93E2C"/>
    <w:rsid w:val="6E66587A"/>
    <w:rsid w:val="6E8B3532"/>
    <w:rsid w:val="6E9543B1"/>
    <w:rsid w:val="6E9D3265"/>
    <w:rsid w:val="6E9F2B3A"/>
    <w:rsid w:val="6EBE56B6"/>
    <w:rsid w:val="6ED07197"/>
    <w:rsid w:val="6EDC3D8E"/>
    <w:rsid w:val="6F5953DE"/>
    <w:rsid w:val="6F6A7617"/>
    <w:rsid w:val="6F6D49E6"/>
    <w:rsid w:val="6FCC5BB0"/>
    <w:rsid w:val="6FD131C7"/>
    <w:rsid w:val="6FD80B2B"/>
    <w:rsid w:val="6FF173C5"/>
    <w:rsid w:val="700370F8"/>
    <w:rsid w:val="7040659E"/>
    <w:rsid w:val="705362D1"/>
    <w:rsid w:val="70A22DB5"/>
    <w:rsid w:val="70A408DB"/>
    <w:rsid w:val="70AB3A18"/>
    <w:rsid w:val="70D95706"/>
    <w:rsid w:val="70DD5B9B"/>
    <w:rsid w:val="71105F71"/>
    <w:rsid w:val="714300F4"/>
    <w:rsid w:val="714479C8"/>
    <w:rsid w:val="716A5681"/>
    <w:rsid w:val="718F3339"/>
    <w:rsid w:val="718F6E95"/>
    <w:rsid w:val="71925AA7"/>
    <w:rsid w:val="71F25676"/>
    <w:rsid w:val="71F96A05"/>
    <w:rsid w:val="72192C03"/>
    <w:rsid w:val="72225F5B"/>
    <w:rsid w:val="72255A4C"/>
    <w:rsid w:val="724203AC"/>
    <w:rsid w:val="724C2FD8"/>
    <w:rsid w:val="724C4D86"/>
    <w:rsid w:val="725C76AF"/>
    <w:rsid w:val="72964253"/>
    <w:rsid w:val="72B50B7E"/>
    <w:rsid w:val="72BA2638"/>
    <w:rsid w:val="72C62D8B"/>
    <w:rsid w:val="730833A3"/>
    <w:rsid w:val="73131D48"/>
    <w:rsid w:val="73297C92"/>
    <w:rsid w:val="734168B5"/>
    <w:rsid w:val="734B3290"/>
    <w:rsid w:val="7352461E"/>
    <w:rsid w:val="73577E87"/>
    <w:rsid w:val="737F73DD"/>
    <w:rsid w:val="73CB617F"/>
    <w:rsid w:val="73DC038C"/>
    <w:rsid w:val="741B0EB4"/>
    <w:rsid w:val="74213FF1"/>
    <w:rsid w:val="74275AAB"/>
    <w:rsid w:val="744B66C7"/>
    <w:rsid w:val="745F3497"/>
    <w:rsid w:val="749649DF"/>
    <w:rsid w:val="74BA2A6F"/>
    <w:rsid w:val="74EA0887"/>
    <w:rsid w:val="74EB7B8A"/>
    <w:rsid w:val="75644ADD"/>
    <w:rsid w:val="757F36C5"/>
    <w:rsid w:val="758D193E"/>
    <w:rsid w:val="759F5B15"/>
    <w:rsid w:val="75C61D12"/>
    <w:rsid w:val="7601057E"/>
    <w:rsid w:val="761B33ED"/>
    <w:rsid w:val="762322A2"/>
    <w:rsid w:val="76515061"/>
    <w:rsid w:val="76593F16"/>
    <w:rsid w:val="765B7C8E"/>
    <w:rsid w:val="76696FBB"/>
    <w:rsid w:val="76A50F09"/>
    <w:rsid w:val="76AC2297"/>
    <w:rsid w:val="76C05D43"/>
    <w:rsid w:val="76F459ED"/>
    <w:rsid w:val="7702635B"/>
    <w:rsid w:val="771147F0"/>
    <w:rsid w:val="77170059"/>
    <w:rsid w:val="771816DB"/>
    <w:rsid w:val="77495D38"/>
    <w:rsid w:val="775070C7"/>
    <w:rsid w:val="776E579F"/>
    <w:rsid w:val="777803CC"/>
    <w:rsid w:val="77843214"/>
    <w:rsid w:val="77A25449"/>
    <w:rsid w:val="77F71C38"/>
    <w:rsid w:val="77FE6B23"/>
    <w:rsid w:val="7809782E"/>
    <w:rsid w:val="78186642"/>
    <w:rsid w:val="78AF2513"/>
    <w:rsid w:val="78B90C9C"/>
    <w:rsid w:val="78DE6954"/>
    <w:rsid w:val="78E33F6B"/>
    <w:rsid w:val="78F23643"/>
    <w:rsid w:val="79142376"/>
    <w:rsid w:val="79570BE0"/>
    <w:rsid w:val="79711576"/>
    <w:rsid w:val="799139C7"/>
    <w:rsid w:val="799D05BD"/>
    <w:rsid w:val="79A13C0A"/>
    <w:rsid w:val="79AB4A88"/>
    <w:rsid w:val="79B24069"/>
    <w:rsid w:val="79D33FDF"/>
    <w:rsid w:val="79FF4DD4"/>
    <w:rsid w:val="7A28257D"/>
    <w:rsid w:val="7A2D7B93"/>
    <w:rsid w:val="7A7430CC"/>
    <w:rsid w:val="7B5D0004"/>
    <w:rsid w:val="7B6770D5"/>
    <w:rsid w:val="7B7B492E"/>
    <w:rsid w:val="7BCC6F38"/>
    <w:rsid w:val="7C0E7550"/>
    <w:rsid w:val="7C224DAA"/>
    <w:rsid w:val="7C3C2310"/>
    <w:rsid w:val="7C921F30"/>
    <w:rsid w:val="7CA57EB5"/>
    <w:rsid w:val="7D657644"/>
    <w:rsid w:val="7D6F401F"/>
    <w:rsid w:val="7E3F60E7"/>
    <w:rsid w:val="7E3F7E95"/>
    <w:rsid w:val="7E7713DD"/>
    <w:rsid w:val="7E795155"/>
    <w:rsid w:val="7E7E6C0F"/>
    <w:rsid w:val="7E971A7F"/>
    <w:rsid w:val="7EC9775F"/>
    <w:rsid w:val="7EE66563"/>
    <w:rsid w:val="7EF944E8"/>
    <w:rsid w:val="7F08297D"/>
    <w:rsid w:val="7F141322"/>
    <w:rsid w:val="7F1430D0"/>
    <w:rsid w:val="7F1B26B0"/>
    <w:rsid w:val="7F3E1EFB"/>
    <w:rsid w:val="7F590AE3"/>
    <w:rsid w:val="7F8F09A8"/>
    <w:rsid w:val="7F9D4E73"/>
    <w:rsid w:val="7FDD34C2"/>
    <w:rsid w:val="7FDD7966"/>
    <w:rsid w:val="7FFD1D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3"/>
    <w:basedOn w:val="1"/>
    <w:next w:val="1"/>
    <w:link w:val="13"/>
    <w:qFormat/>
    <w:uiPriority w:val="99"/>
    <w:pPr>
      <w:keepNext/>
      <w:keepLines/>
      <w:adjustRightInd/>
      <w:snapToGrid/>
      <w:spacing w:before="260" w:after="260" w:line="416" w:lineRule="auto"/>
      <w:jc w:val="both"/>
      <w:outlineLvl w:val="2"/>
    </w:pPr>
    <w:rPr>
      <w:rFonts w:ascii="Times New Roman" w:hAnsi="Times New Roman" w:eastAsia="宋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19"/>
    <w:qFormat/>
    <w:uiPriority w:val="99"/>
    <w:pPr>
      <w:widowControl w:val="0"/>
      <w:adjustRightInd/>
      <w:snapToGrid/>
      <w:spacing w:after="0"/>
      <w:ind w:firstLine="420"/>
      <w:jc w:val="both"/>
    </w:pPr>
    <w:rPr>
      <w:rFonts w:ascii="Times New Roman" w:hAnsi="Times New Roman" w:eastAsia="宋体"/>
      <w:kern w:val="2"/>
      <w:sz w:val="21"/>
      <w:szCs w:val="20"/>
    </w:rPr>
  </w:style>
  <w:style w:type="paragraph" w:styleId="4">
    <w:name w:val="Plain Text"/>
    <w:basedOn w:val="1"/>
    <w:link w:val="14"/>
    <w:qFormat/>
    <w:uiPriority w:val="99"/>
    <w:pPr>
      <w:widowControl w:val="0"/>
      <w:adjustRightInd/>
      <w:snapToGrid/>
      <w:spacing w:after="0"/>
      <w:jc w:val="both"/>
    </w:pPr>
    <w:rPr>
      <w:rFonts w:ascii="宋体" w:hAnsi="Courier New" w:eastAsia="宋体"/>
      <w:kern w:val="2"/>
      <w:sz w:val="21"/>
    </w:rPr>
  </w:style>
  <w:style w:type="paragraph" w:styleId="5">
    <w:name w:val="Balloon Text"/>
    <w:basedOn w:val="1"/>
    <w:link w:val="15"/>
    <w:qFormat/>
    <w:uiPriority w:val="99"/>
    <w:pPr>
      <w:spacing w:after="0"/>
    </w:pPr>
    <w:rPr>
      <w:sz w:val="18"/>
      <w:szCs w:val="18"/>
    </w:rPr>
  </w:style>
  <w:style w:type="paragraph" w:styleId="6">
    <w:name w:val="footer"/>
    <w:basedOn w:val="1"/>
    <w:link w:val="16"/>
    <w:qFormat/>
    <w:uiPriority w:val="99"/>
    <w:pPr>
      <w:tabs>
        <w:tab w:val="center" w:pos="4153"/>
        <w:tab w:val="right" w:pos="8306"/>
      </w:tabs>
    </w:pPr>
    <w:rPr>
      <w:sz w:val="18"/>
      <w:szCs w:val="18"/>
    </w:rPr>
  </w:style>
  <w:style w:type="paragraph" w:styleId="7">
    <w:name w:val="header"/>
    <w:basedOn w:val="1"/>
    <w:link w:val="17"/>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styleId="11">
    <w:name w:val="Strong"/>
    <w:basedOn w:val="10"/>
    <w:qFormat/>
    <w:uiPriority w:val="99"/>
    <w:rPr>
      <w:rFonts w:cs="Times New Roman"/>
      <w:b/>
    </w:rPr>
  </w:style>
  <w:style w:type="character" w:styleId="12">
    <w:name w:val="Hyperlink"/>
    <w:basedOn w:val="10"/>
    <w:qFormat/>
    <w:uiPriority w:val="99"/>
    <w:rPr>
      <w:rFonts w:cs="Times New Roman"/>
      <w:color w:val="0000FF"/>
      <w:u w:val="single"/>
    </w:rPr>
  </w:style>
  <w:style w:type="character" w:customStyle="1" w:styleId="13">
    <w:name w:val="标题 3 字符"/>
    <w:basedOn w:val="10"/>
    <w:link w:val="2"/>
    <w:qFormat/>
    <w:uiPriority w:val="99"/>
    <w:rPr>
      <w:rFonts w:ascii="Times New Roman" w:hAnsi="Times New Roman" w:eastAsia="宋体"/>
      <w:b/>
      <w:sz w:val="32"/>
    </w:rPr>
  </w:style>
  <w:style w:type="character" w:customStyle="1" w:styleId="14">
    <w:name w:val="纯文本 字符"/>
    <w:basedOn w:val="10"/>
    <w:link w:val="4"/>
    <w:qFormat/>
    <w:uiPriority w:val="99"/>
    <w:rPr>
      <w:rFonts w:ascii="宋体" w:hAnsi="Courier New" w:eastAsia="宋体" w:cs="Courier New"/>
      <w:sz w:val="21"/>
      <w:szCs w:val="21"/>
    </w:rPr>
  </w:style>
  <w:style w:type="character" w:customStyle="1" w:styleId="15">
    <w:name w:val="批注框文本 字符"/>
    <w:basedOn w:val="10"/>
    <w:link w:val="5"/>
    <w:qFormat/>
    <w:uiPriority w:val="99"/>
    <w:rPr>
      <w:rFonts w:ascii="Tahoma" w:hAnsi="Tahoma" w:cs="Times New Roman"/>
      <w:sz w:val="18"/>
      <w:szCs w:val="18"/>
    </w:rPr>
  </w:style>
  <w:style w:type="character" w:customStyle="1" w:styleId="16">
    <w:name w:val="页脚 字符"/>
    <w:basedOn w:val="10"/>
    <w:link w:val="6"/>
    <w:qFormat/>
    <w:uiPriority w:val="99"/>
    <w:rPr>
      <w:rFonts w:ascii="Tahoma" w:hAnsi="Tahoma" w:cs="Times New Roman"/>
      <w:sz w:val="18"/>
      <w:szCs w:val="18"/>
    </w:rPr>
  </w:style>
  <w:style w:type="character" w:customStyle="1" w:styleId="17">
    <w:name w:val="页眉 字符"/>
    <w:basedOn w:val="10"/>
    <w:link w:val="7"/>
    <w:qFormat/>
    <w:uiPriority w:val="99"/>
    <w:rPr>
      <w:rFonts w:ascii="Tahoma" w:hAnsi="Tahoma" w:cs="Times New Roman"/>
      <w:sz w:val="18"/>
      <w:szCs w:val="18"/>
    </w:rPr>
  </w:style>
  <w:style w:type="character" w:customStyle="1" w:styleId="18">
    <w:name w:val="apple-converted-space"/>
    <w:basedOn w:val="10"/>
    <w:qFormat/>
    <w:uiPriority w:val="99"/>
    <w:rPr>
      <w:rFonts w:cs="Times New Roman"/>
    </w:rPr>
  </w:style>
  <w:style w:type="character" w:customStyle="1" w:styleId="19">
    <w:name w:val="正文缩进 字符"/>
    <w:link w:val="3"/>
    <w:qFormat/>
    <w:uiPriority w:val="99"/>
    <w:rPr>
      <w:rFonts w:ascii="Times New Roman" w:hAnsi="Times New Roman" w:eastAsia="宋体"/>
      <w:kern w:val="2"/>
      <w:sz w:val="20"/>
    </w:rPr>
  </w:style>
  <w:style w:type="character" w:customStyle="1" w:styleId="20">
    <w:name w:val="纯文本 Char"/>
    <w:qFormat/>
    <w:uiPriority w:val="99"/>
    <w:rPr>
      <w:rFonts w:ascii="宋体" w:hAnsi="Courier New" w:eastAsia="宋体"/>
      <w:kern w:val="2"/>
      <w:sz w:val="21"/>
    </w:rPr>
  </w:style>
  <w:style w:type="character" w:customStyle="1" w:styleId="21">
    <w:name w:val="标题 3 Char"/>
    <w:basedOn w:val="10"/>
    <w:qFormat/>
    <w:uiPriority w:val="99"/>
    <w:rPr>
      <w:rFonts w:ascii="Tahoma" w:hAnsi="Tahoma" w:cs="Times New Roman"/>
      <w:b/>
      <w:bCs/>
      <w:sz w:val="32"/>
      <w:szCs w:val="32"/>
    </w:rPr>
  </w:style>
  <w:style w:type="paragraph" w:styleId="22">
    <w:name w:val="List Paragraph"/>
    <w:basedOn w:val="1"/>
    <w:qFormat/>
    <w:uiPriority w:val="34"/>
    <w:pPr>
      <w:ind w:firstLine="420" w:firstLineChars="200"/>
    </w:pPr>
  </w:style>
  <w:style w:type="table" w:customStyle="1" w:styleId="23">
    <w:name w:val="Grid Table Light"/>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24">
    <w:name w:val="普通(网站)1"/>
    <w:basedOn w:val="1"/>
    <w:autoRedefine/>
    <w:qFormat/>
    <w:uiPriority w:val="0"/>
    <w:pPr>
      <w:snapToGrid/>
      <w:spacing w:before="100" w:beforeAutospacing="1" w:after="100" w:afterAutospacing="1"/>
    </w:pPr>
    <w:rPr>
      <w:rFonts w:ascii="宋体" w:hAnsi="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2804</Words>
  <Characters>3026</Characters>
  <Lines>21</Lines>
  <Paragraphs>5</Paragraphs>
  <TotalTime>9</TotalTime>
  <ScaleCrop>false</ScaleCrop>
  <LinksUpToDate>false</LinksUpToDate>
  <CharactersWithSpaces>3082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2022-05-07T09:25:00Z</dcterms:created>
  <dc:creator>news</dc:creator>
  <cp:lastModifiedBy>go1946</cp:lastModifiedBy>
  <cp:lastPrinted>2022-05-11T01:05:00Z</cp:lastPrinted>
  <dcterms:modified xsi:type="dcterms:W3CDTF">2026-09-17T09:22:59Z</dcterms:modified>
  <dc:title>泉州广播电视台</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1f1eae1752b945b4a173d560da796990</vt:lpwstr>
  </property>
  <property fmtid="{D5CDD505-2E9C-101B-9397-08002B2CF9AE}" pid="4" name="KSOTemplateDocerSaveRecord">
    <vt:lpwstr>eyJoZGlkIjoiNjE2ZjZhNGQzMjllZGI5MWM1OGMwODE1MjlkYzU2ZDIiLCJ1c2VySWQiOiI2MTEyMTU2OTYifQ==</vt:lpwstr>
  </property>
</Properties>
</file>