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8027C">
      <w:pPr>
        <w:spacing w:before="75" w:after="75"/>
        <w:jc w:val="center"/>
        <w:rPr>
          <w:rFonts w:ascii="宋体" w:cs="宋体"/>
          <w:sz w:val="44"/>
          <w:szCs w:val="44"/>
        </w:rPr>
      </w:pPr>
      <w:r>
        <w:rPr>
          <w:rFonts w:hint="eastAsia" w:ascii="宋体" w:hAnsi="宋体" w:cs="宋体"/>
          <w:b/>
          <w:bCs/>
          <w:sz w:val="44"/>
          <w:szCs w:val="44"/>
        </w:rPr>
        <w:t>泉州广播电视台货物和服务项目</w:t>
      </w:r>
    </w:p>
    <w:p w14:paraId="67F42330">
      <w:pPr>
        <w:spacing w:before="75" w:after="75"/>
        <w:jc w:val="center"/>
        <w:rPr>
          <w:rFonts w:ascii="宋体" w:cs="宋体"/>
          <w:sz w:val="24"/>
          <w:szCs w:val="24"/>
        </w:rPr>
      </w:pPr>
      <w:r>
        <w:rPr>
          <w:rFonts w:hint="eastAsia" w:ascii="宋体" w:hAnsi="宋体" w:cs="宋体"/>
          <w:b/>
          <w:bCs/>
          <w:sz w:val="44"/>
          <w:szCs w:val="44"/>
        </w:rPr>
        <w:t>公开招标文件</w:t>
      </w:r>
    </w:p>
    <w:p w14:paraId="1BF6E7F8">
      <w:pPr>
        <w:autoSpaceDE w:val="0"/>
        <w:autoSpaceDN w:val="0"/>
        <w:jc w:val="center"/>
        <w:rPr>
          <w:rFonts w:ascii="仿宋_GB2312" w:eastAsia="仿宋_GB2312"/>
          <w:b/>
          <w:sz w:val="72"/>
          <w:szCs w:val="72"/>
        </w:rPr>
      </w:pPr>
    </w:p>
    <w:p w14:paraId="6A2DCE69">
      <w:pPr>
        <w:autoSpaceDE w:val="0"/>
        <w:autoSpaceDN w:val="0"/>
        <w:jc w:val="center"/>
        <w:rPr>
          <w:rFonts w:ascii="仿宋_GB2312" w:eastAsia="仿宋_GB2312"/>
          <w:b/>
          <w:sz w:val="72"/>
          <w:szCs w:val="72"/>
        </w:rPr>
      </w:pPr>
    </w:p>
    <w:p w14:paraId="7A54909F">
      <w:pPr>
        <w:pStyle w:val="4"/>
        <w:spacing w:line="360" w:lineRule="auto"/>
        <w:rPr>
          <w:b/>
          <w:sz w:val="18"/>
          <w:szCs w:val="18"/>
        </w:rPr>
      </w:pPr>
    </w:p>
    <w:p w14:paraId="193D14FB">
      <w:pPr>
        <w:pStyle w:val="4"/>
        <w:spacing w:line="360" w:lineRule="auto"/>
        <w:rPr>
          <w:b/>
          <w:sz w:val="18"/>
          <w:szCs w:val="18"/>
        </w:rPr>
      </w:pPr>
    </w:p>
    <w:p w14:paraId="575AA657">
      <w:pPr>
        <w:pStyle w:val="4"/>
        <w:spacing w:line="360" w:lineRule="auto"/>
        <w:jc w:val="center"/>
        <w:rPr>
          <w:rFonts w:ascii="黑体" w:hAnsi="黑体" w:eastAsia="黑体" w:cs="宋体"/>
          <w:b/>
          <w:kern w:val="0"/>
          <w:sz w:val="36"/>
          <w:szCs w:val="36"/>
        </w:rPr>
      </w:pPr>
      <w:r>
        <w:rPr>
          <w:rFonts w:hint="eastAsia" w:ascii="黑体" w:hAnsi="黑体" w:eastAsia="黑体" w:cs="宋体"/>
          <w:b/>
          <w:bCs/>
          <w:kern w:val="0"/>
          <w:sz w:val="36"/>
          <w:szCs w:val="36"/>
        </w:rPr>
        <w:t>项目名称：高清电视转播车设备改造</w:t>
      </w:r>
    </w:p>
    <w:p w14:paraId="4BAC4A8C">
      <w:pPr>
        <w:pStyle w:val="4"/>
        <w:spacing w:line="360" w:lineRule="auto"/>
        <w:jc w:val="center"/>
        <w:rPr>
          <w:rFonts w:hAnsi="宋体" w:eastAsia="微软雅黑" w:cs="宋体"/>
          <w:b/>
          <w:kern w:val="0"/>
          <w:sz w:val="24"/>
          <w:szCs w:val="24"/>
        </w:rPr>
      </w:pPr>
    </w:p>
    <w:p w14:paraId="2BB4A8C3">
      <w:pPr>
        <w:pStyle w:val="4"/>
        <w:spacing w:line="360" w:lineRule="auto"/>
        <w:jc w:val="center"/>
        <w:rPr>
          <w:rFonts w:hAnsi="宋体" w:eastAsia="微软雅黑" w:cs="宋体"/>
          <w:b/>
          <w:kern w:val="0"/>
          <w:sz w:val="24"/>
          <w:szCs w:val="24"/>
        </w:rPr>
      </w:pPr>
    </w:p>
    <w:p w14:paraId="4CBB1AC1">
      <w:pPr>
        <w:pStyle w:val="4"/>
        <w:spacing w:line="360" w:lineRule="auto"/>
        <w:jc w:val="center"/>
        <w:rPr>
          <w:rFonts w:hAnsi="宋体" w:eastAsia="微软雅黑" w:cs="宋体"/>
          <w:b/>
          <w:kern w:val="0"/>
          <w:sz w:val="24"/>
          <w:szCs w:val="24"/>
        </w:rPr>
      </w:pPr>
    </w:p>
    <w:p w14:paraId="40FE36C1">
      <w:pPr>
        <w:pStyle w:val="4"/>
        <w:spacing w:line="360" w:lineRule="auto"/>
        <w:jc w:val="center"/>
        <w:rPr>
          <w:rFonts w:hAnsi="宋体" w:eastAsia="微软雅黑" w:cs="宋体"/>
          <w:b/>
          <w:kern w:val="0"/>
          <w:sz w:val="24"/>
          <w:szCs w:val="24"/>
        </w:rPr>
      </w:pPr>
    </w:p>
    <w:p w14:paraId="73875F61">
      <w:pPr>
        <w:pStyle w:val="4"/>
        <w:spacing w:line="360" w:lineRule="auto"/>
        <w:jc w:val="center"/>
        <w:rPr>
          <w:rFonts w:hAnsi="宋体" w:eastAsia="微软雅黑" w:cs="宋体"/>
          <w:b/>
          <w:kern w:val="0"/>
          <w:sz w:val="24"/>
          <w:szCs w:val="24"/>
        </w:rPr>
      </w:pPr>
    </w:p>
    <w:p w14:paraId="2B630134">
      <w:pPr>
        <w:pStyle w:val="4"/>
        <w:spacing w:line="360" w:lineRule="auto"/>
        <w:jc w:val="center"/>
        <w:rPr>
          <w:rFonts w:hAnsi="宋体" w:eastAsia="微软雅黑" w:cs="宋体"/>
          <w:b/>
          <w:kern w:val="0"/>
          <w:sz w:val="24"/>
          <w:szCs w:val="24"/>
        </w:rPr>
      </w:pPr>
    </w:p>
    <w:p w14:paraId="1031F033">
      <w:pPr>
        <w:pStyle w:val="4"/>
        <w:spacing w:line="360" w:lineRule="auto"/>
        <w:jc w:val="center"/>
        <w:rPr>
          <w:b/>
          <w:sz w:val="18"/>
          <w:szCs w:val="18"/>
        </w:rPr>
      </w:pPr>
    </w:p>
    <w:p w14:paraId="66D892DE">
      <w:pPr>
        <w:spacing w:before="75" w:after="75"/>
        <w:jc w:val="center"/>
        <w:rPr>
          <w:rFonts w:ascii="宋体" w:cs="宋体"/>
          <w:sz w:val="24"/>
          <w:szCs w:val="24"/>
        </w:rPr>
      </w:pPr>
      <w:r>
        <w:rPr>
          <w:rFonts w:hint="eastAsia" w:ascii="宋体" w:hAnsi="宋体" w:cs="宋体"/>
          <w:b/>
          <w:bCs/>
          <w:sz w:val="27"/>
          <w:szCs w:val="27"/>
        </w:rPr>
        <w:t>采购人：</w:t>
      </w:r>
      <w:r>
        <w:rPr>
          <w:rFonts w:ascii="宋体" w:cs="宋体"/>
          <w:sz w:val="27"/>
          <w:szCs w:val="27"/>
        </w:rPr>
        <w:t> </w:t>
      </w:r>
      <w:r>
        <w:rPr>
          <w:rFonts w:hint="eastAsia" w:ascii="宋体" w:hAnsi="宋体" w:cs="宋体"/>
          <w:b/>
          <w:bCs/>
          <w:sz w:val="29"/>
          <w:szCs w:val="29"/>
        </w:rPr>
        <w:t>泉州广播电视台</w:t>
      </w:r>
    </w:p>
    <w:p w14:paraId="1A4D9903">
      <w:pPr>
        <w:spacing w:line="500" w:lineRule="exact"/>
        <w:jc w:val="center"/>
        <w:rPr>
          <w:rFonts w:ascii="宋体" w:cs="宋体"/>
          <w:b/>
          <w:sz w:val="24"/>
          <w:szCs w:val="24"/>
        </w:rPr>
        <w:sectPr>
          <w:pgSz w:w="11906" w:h="16838"/>
          <w:pgMar w:top="1440" w:right="1106" w:bottom="970" w:left="1260" w:header="851" w:footer="480" w:gutter="0"/>
          <w:cols w:space="720" w:num="1"/>
          <w:docGrid w:linePitch="323" w:charSpace="-2"/>
        </w:sectPr>
      </w:pPr>
      <w:r>
        <w:rPr>
          <w:rFonts w:ascii="宋体" w:cs="宋体"/>
          <w:b/>
          <w:sz w:val="24"/>
          <w:szCs w:val="24"/>
        </w:rPr>
        <w:t>202</w:t>
      </w:r>
      <w:r>
        <w:rPr>
          <w:rFonts w:hint="eastAsia" w:ascii="宋体" w:cs="宋体"/>
          <w:b/>
          <w:sz w:val="24"/>
          <w:szCs w:val="24"/>
          <w:lang w:val="en-US" w:eastAsia="zh-CN"/>
        </w:rPr>
        <w:t>6</w:t>
      </w:r>
      <w:r>
        <w:rPr>
          <w:rFonts w:hint="eastAsia" w:ascii="宋体" w:cs="宋体"/>
          <w:b/>
          <w:sz w:val="24"/>
          <w:szCs w:val="24"/>
        </w:rPr>
        <w:t>年</w:t>
      </w:r>
      <w:r>
        <w:rPr>
          <w:rFonts w:ascii="宋体" w:cs="宋体"/>
          <w:b/>
          <w:sz w:val="24"/>
          <w:szCs w:val="24"/>
        </w:rPr>
        <w:t>4</w:t>
      </w:r>
      <w:r>
        <w:rPr>
          <w:rFonts w:hint="eastAsia" w:ascii="宋体" w:cs="宋体"/>
          <w:b/>
          <w:sz w:val="24"/>
          <w:szCs w:val="24"/>
        </w:rPr>
        <w:t>月</w:t>
      </w:r>
      <w:r>
        <w:rPr>
          <w:rFonts w:hint="eastAsia" w:ascii="宋体" w:cs="宋体"/>
          <w:b/>
          <w:sz w:val="24"/>
          <w:szCs w:val="24"/>
          <w:lang w:val="en-US" w:eastAsia="zh-CN"/>
        </w:rPr>
        <w:t xml:space="preserve"> 2 </w:t>
      </w:r>
      <w:r>
        <w:rPr>
          <w:rFonts w:hint="eastAsia" w:ascii="宋体" w:cs="宋体"/>
          <w:b/>
          <w:sz w:val="24"/>
          <w:szCs w:val="24"/>
        </w:rPr>
        <w:t>日</w:t>
      </w:r>
    </w:p>
    <w:p w14:paraId="4E259712">
      <w:pPr>
        <w:pStyle w:val="4"/>
        <w:spacing w:line="360" w:lineRule="auto"/>
        <w:ind w:firstLine="640" w:firstLineChars="200"/>
        <w:jc w:val="center"/>
        <w:rPr>
          <w:rFonts w:hint="eastAsia" w:hAnsi="宋体" w:eastAsia="微软雅黑" w:cs="宋体"/>
          <w:bCs/>
          <w:kern w:val="0"/>
          <w:sz w:val="24"/>
          <w:szCs w:val="24"/>
        </w:rPr>
      </w:pPr>
      <w:r>
        <w:rPr>
          <w:rFonts w:hint="eastAsia" w:ascii="宋体" w:hAnsi="宋体" w:cs="宋体"/>
          <w:b/>
          <w:bCs/>
          <w:sz w:val="32"/>
          <w:szCs w:val="32"/>
        </w:rPr>
        <w:t>第一章</w:t>
      </w:r>
      <w:r>
        <w:rPr>
          <w:rFonts w:ascii="宋体" w:cs="宋体"/>
          <w:b/>
          <w:bCs/>
          <w:sz w:val="32"/>
          <w:szCs w:val="32"/>
        </w:rPr>
        <w:t>   </w:t>
      </w:r>
      <w:r>
        <w:rPr>
          <w:rFonts w:hint="eastAsia" w:ascii="宋体" w:hAnsi="宋体" w:cs="宋体"/>
          <w:b/>
          <w:bCs/>
          <w:sz w:val="32"/>
          <w:szCs w:val="32"/>
        </w:rPr>
        <w:t>投标邀请</w:t>
      </w:r>
    </w:p>
    <w:p w14:paraId="05B51906">
      <w:pPr>
        <w:pStyle w:val="4"/>
        <w:spacing w:line="360" w:lineRule="auto"/>
        <w:ind w:firstLine="480" w:firstLineChars="200"/>
        <w:jc w:val="left"/>
        <w:rPr>
          <w:rFonts w:hAnsi="宋体" w:eastAsia="微软雅黑" w:cs="宋体"/>
          <w:bCs/>
          <w:kern w:val="0"/>
          <w:sz w:val="24"/>
          <w:szCs w:val="24"/>
        </w:rPr>
      </w:pPr>
      <w:r>
        <w:rPr>
          <w:rFonts w:hint="eastAsia" w:hAnsi="宋体" w:eastAsia="微软雅黑" w:cs="宋体"/>
          <w:bCs/>
          <w:kern w:val="0"/>
          <w:sz w:val="24"/>
          <w:szCs w:val="24"/>
        </w:rPr>
        <w:t>泉州广播电视台今对“</w:t>
      </w:r>
      <w:r>
        <w:rPr>
          <w:rFonts w:hint="eastAsia" w:hAnsi="宋体" w:eastAsia="微软雅黑" w:cs="宋体"/>
          <w:bCs/>
          <w:kern w:val="0"/>
          <w:sz w:val="24"/>
          <w:szCs w:val="24"/>
          <w:lang w:val="en-US" w:eastAsia="zh-CN"/>
        </w:rPr>
        <w:t>高清电视转播车设备改造</w:t>
      </w:r>
      <w:r>
        <w:rPr>
          <w:rFonts w:hint="eastAsia" w:hAnsi="宋体" w:eastAsia="微软雅黑" w:cs="宋体"/>
          <w:bCs/>
          <w:kern w:val="0"/>
          <w:sz w:val="24"/>
          <w:szCs w:val="24"/>
        </w:rPr>
        <w:t>”项目进行公开招标，欢迎符合资格条件的、有能力提供本项目所需货物和服务的供应商参加投标。</w:t>
      </w:r>
    </w:p>
    <w:p w14:paraId="0F8DBB06">
      <w:pPr>
        <w:spacing w:line="500" w:lineRule="exact"/>
        <w:rPr>
          <w:rFonts w:ascii="宋体" w:hAnsi="宋体" w:cs="宋体"/>
          <w:bCs/>
          <w:sz w:val="24"/>
          <w:szCs w:val="24"/>
        </w:rPr>
      </w:pPr>
      <w:r>
        <w:rPr>
          <w:rFonts w:hint="eastAsia" w:ascii="宋体" w:hAnsi="宋体" w:cs="宋体"/>
          <w:b/>
          <w:bCs/>
          <w:sz w:val="24"/>
          <w:szCs w:val="24"/>
        </w:rPr>
        <w:t>一、项目名称：</w:t>
      </w:r>
      <w:r>
        <w:rPr>
          <w:rFonts w:hint="eastAsia" w:hAnsi="宋体" w:eastAsia="微软雅黑" w:cs="宋体"/>
          <w:bCs/>
          <w:kern w:val="0"/>
          <w:sz w:val="24"/>
          <w:szCs w:val="24"/>
          <w:lang w:val="en-US" w:eastAsia="zh-CN"/>
        </w:rPr>
        <w:t>高清电视转播车设备改造</w:t>
      </w:r>
    </w:p>
    <w:p w14:paraId="4B4C7F5D">
      <w:pPr>
        <w:spacing w:line="500" w:lineRule="exact"/>
        <w:rPr>
          <w:rFonts w:hint="eastAsia" w:ascii="宋体" w:hAnsi="宋体" w:cs="宋体"/>
          <w:bCs/>
          <w:sz w:val="24"/>
          <w:szCs w:val="24"/>
        </w:rPr>
      </w:pPr>
      <w:r>
        <w:rPr>
          <w:rFonts w:hint="eastAsia" w:ascii="宋体" w:hAnsi="宋体" w:cs="宋体"/>
          <w:b/>
          <w:sz w:val="24"/>
          <w:szCs w:val="24"/>
        </w:rPr>
        <w:t>二、采购公告日期：</w:t>
      </w:r>
      <w:r>
        <w:rPr>
          <w:rFonts w:ascii="宋体" w:hAnsi="宋体" w:cs="宋体"/>
          <w:sz w:val="24"/>
          <w:szCs w:val="24"/>
        </w:rPr>
        <w:t xml:space="preserve"> </w:t>
      </w:r>
      <w:r>
        <w:rPr>
          <w:rFonts w:hint="eastAsia" w:ascii="宋体" w:hAnsi="宋体" w:cs="宋体"/>
          <w:bCs/>
          <w:sz w:val="24"/>
          <w:szCs w:val="24"/>
        </w:rPr>
        <w:t>采购公告日期： 202</w:t>
      </w:r>
      <w:r>
        <w:rPr>
          <w:rFonts w:hint="eastAsia" w:ascii="宋体" w:hAnsi="宋体" w:cs="宋体"/>
          <w:bCs/>
          <w:sz w:val="24"/>
          <w:szCs w:val="24"/>
          <w:lang w:val="en-US" w:eastAsia="zh-CN"/>
        </w:rPr>
        <w:t>6</w:t>
      </w:r>
      <w:r>
        <w:rPr>
          <w:rFonts w:hint="eastAsia" w:ascii="宋体" w:hAnsi="宋体" w:cs="宋体"/>
          <w:bCs/>
          <w:sz w:val="24"/>
          <w:szCs w:val="24"/>
        </w:rPr>
        <w:t>年</w:t>
      </w:r>
      <w:r>
        <w:rPr>
          <w:rFonts w:hint="eastAsia" w:ascii="宋体" w:hAnsi="宋体" w:cs="宋体"/>
          <w:bCs/>
          <w:sz w:val="24"/>
          <w:szCs w:val="24"/>
          <w:lang w:val="en-US" w:eastAsia="zh-CN"/>
        </w:rPr>
        <w:t>4</w:t>
      </w:r>
      <w:r>
        <w:rPr>
          <w:rFonts w:hint="eastAsia" w:ascii="宋体" w:hAnsi="宋体" w:cs="宋体"/>
          <w:bCs/>
          <w:sz w:val="24"/>
          <w:szCs w:val="24"/>
        </w:rPr>
        <w:t xml:space="preserve"> 月</w:t>
      </w:r>
      <w:r>
        <w:rPr>
          <w:rFonts w:hint="eastAsia" w:ascii="宋体" w:hAnsi="宋体" w:cs="宋体"/>
          <w:bCs/>
          <w:sz w:val="24"/>
          <w:szCs w:val="24"/>
          <w:lang w:val="en-US" w:eastAsia="zh-CN"/>
        </w:rPr>
        <w:t xml:space="preserve"> 2 </w:t>
      </w:r>
      <w:r>
        <w:rPr>
          <w:rFonts w:hint="eastAsia" w:ascii="宋体" w:hAnsi="宋体" w:cs="宋体"/>
          <w:bCs/>
          <w:sz w:val="24"/>
          <w:szCs w:val="24"/>
        </w:rPr>
        <w:t>日至202</w:t>
      </w:r>
      <w:r>
        <w:rPr>
          <w:rFonts w:hint="eastAsia" w:ascii="宋体" w:hAnsi="宋体" w:cs="宋体"/>
          <w:bCs/>
          <w:sz w:val="24"/>
          <w:szCs w:val="24"/>
          <w:lang w:val="en-US" w:eastAsia="zh-CN"/>
        </w:rPr>
        <w:t>6</w:t>
      </w:r>
      <w:r>
        <w:rPr>
          <w:rFonts w:hint="eastAsia" w:ascii="宋体" w:hAnsi="宋体" w:cs="宋体"/>
          <w:bCs/>
          <w:sz w:val="24"/>
          <w:szCs w:val="24"/>
        </w:rPr>
        <w:t>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 xml:space="preserve"> 13</w:t>
      </w:r>
      <w:r>
        <w:rPr>
          <w:rFonts w:hint="eastAsia" w:ascii="宋体" w:hAnsi="宋体" w:cs="宋体"/>
          <w:bCs/>
          <w:sz w:val="24"/>
          <w:szCs w:val="24"/>
        </w:rPr>
        <w:t>日</w:t>
      </w:r>
    </w:p>
    <w:p w14:paraId="50BEF6BD">
      <w:pPr>
        <w:spacing w:line="500" w:lineRule="exact"/>
        <w:ind w:firstLine="480" w:firstLineChars="200"/>
        <w:rPr>
          <w:rFonts w:ascii="宋体" w:cs="宋体"/>
          <w:bCs/>
          <w:sz w:val="24"/>
          <w:szCs w:val="24"/>
        </w:rPr>
      </w:pPr>
      <w:r>
        <w:rPr>
          <w:rFonts w:hint="eastAsia" w:ascii="宋体" w:hAnsi="宋体" w:cs="宋体"/>
          <w:b/>
          <w:bCs/>
          <w:sz w:val="24"/>
          <w:szCs w:val="24"/>
        </w:rPr>
        <w:t>公示网站：</w:t>
      </w:r>
      <w:r>
        <w:rPr>
          <w:rFonts w:hint="eastAsia" w:ascii="宋体" w:hAnsi="宋体" w:cs="宋体"/>
          <w:bCs/>
          <w:sz w:val="24"/>
          <w:szCs w:val="24"/>
        </w:rPr>
        <w:t>泉视界（</w:t>
      </w:r>
      <w:r>
        <w:fldChar w:fldCharType="begin"/>
      </w:r>
      <w:r>
        <w:instrText xml:space="preserve"> HYPERLINK "http://www.qztv.cn" </w:instrText>
      </w:r>
      <w:r>
        <w:fldChar w:fldCharType="separate"/>
      </w:r>
      <w:r>
        <w:rPr>
          <w:rStyle w:val="10"/>
          <w:rFonts w:ascii="宋体" w:hAnsi="宋体" w:cs="宋体"/>
          <w:bCs/>
          <w:sz w:val="24"/>
          <w:szCs w:val="24"/>
        </w:rPr>
        <w:t>http://www.qztv.cn</w:t>
      </w:r>
      <w:r>
        <w:rPr>
          <w:rStyle w:val="10"/>
          <w:rFonts w:ascii="宋体" w:hAnsi="宋体" w:cs="宋体"/>
          <w:bCs/>
          <w:sz w:val="24"/>
          <w:szCs w:val="24"/>
        </w:rPr>
        <w:fldChar w:fldCharType="end"/>
      </w:r>
      <w:r>
        <w:rPr>
          <w:rFonts w:hint="eastAsia" w:ascii="宋体" w:hAnsi="宋体" w:cs="宋体"/>
          <w:bCs/>
          <w:sz w:val="24"/>
          <w:szCs w:val="24"/>
        </w:rPr>
        <w:t>）</w:t>
      </w:r>
    </w:p>
    <w:p w14:paraId="490C9656">
      <w:pPr>
        <w:spacing w:line="500" w:lineRule="exact"/>
        <w:ind w:firstLine="480" w:firstLineChars="200"/>
        <w:rPr>
          <w:rFonts w:ascii="宋体" w:cs="宋体"/>
          <w:bCs/>
          <w:sz w:val="24"/>
          <w:szCs w:val="24"/>
        </w:rPr>
      </w:pPr>
      <w:r>
        <w:rPr>
          <w:rFonts w:hint="eastAsia" w:ascii="宋体" w:hAnsi="宋体" w:cs="宋体"/>
          <w:b/>
          <w:bCs/>
          <w:sz w:val="24"/>
          <w:szCs w:val="24"/>
        </w:rPr>
        <w:t>采</w:t>
      </w:r>
      <w:r>
        <w:rPr>
          <w:rFonts w:ascii="宋体" w:hAnsi="宋体" w:cs="宋体"/>
          <w:b/>
          <w:bCs/>
          <w:sz w:val="24"/>
          <w:szCs w:val="24"/>
        </w:rPr>
        <w:t xml:space="preserve"> </w:t>
      </w:r>
      <w:r>
        <w:rPr>
          <w:rFonts w:hint="eastAsia" w:ascii="宋体" w:hAnsi="宋体" w:cs="宋体"/>
          <w:b/>
          <w:bCs/>
          <w:sz w:val="24"/>
          <w:szCs w:val="24"/>
        </w:rPr>
        <w:t>购</w:t>
      </w:r>
      <w:r>
        <w:rPr>
          <w:rFonts w:ascii="宋体" w:hAnsi="宋体" w:cs="宋体"/>
          <w:b/>
          <w:bCs/>
          <w:sz w:val="24"/>
          <w:szCs w:val="24"/>
        </w:rPr>
        <w:t xml:space="preserve"> </w:t>
      </w:r>
      <w:r>
        <w:rPr>
          <w:rFonts w:hint="eastAsia" w:ascii="宋体" w:hAnsi="宋体" w:cs="宋体"/>
          <w:b/>
          <w:bCs/>
          <w:sz w:val="24"/>
          <w:szCs w:val="24"/>
        </w:rPr>
        <w:t>人：</w:t>
      </w:r>
      <w:r>
        <w:rPr>
          <w:rFonts w:hint="eastAsia" w:ascii="宋体" w:hAnsi="宋体" w:cs="宋体"/>
          <w:bCs/>
          <w:sz w:val="24"/>
          <w:szCs w:val="24"/>
        </w:rPr>
        <w:t>泉州广播电视台</w:t>
      </w:r>
    </w:p>
    <w:p w14:paraId="02F04DBE">
      <w:pPr>
        <w:spacing w:line="500" w:lineRule="exact"/>
        <w:ind w:firstLine="480" w:firstLineChars="200"/>
        <w:rPr>
          <w:rFonts w:ascii="宋体" w:cs="宋体"/>
          <w:bCs/>
          <w:sz w:val="24"/>
          <w:szCs w:val="24"/>
        </w:rPr>
      </w:pPr>
      <w:r>
        <w:rPr>
          <w:rFonts w:hint="eastAsia" w:ascii="宋体" w:hAnsi="宋体" w:cs="宋体"/>
          <w:b/>
          <w:bCs/>
          <w:sz w:val="24"/>
          <w:szCs w:val="24"/>
        </w:rPr>
        <w:t>采购方式：</w:t>
      </w:r>
      <w:r>
        <w:rPr>
          <w:rFonts w:hint="eastAsia" w:ascii="宋体" w:hAnsi="宋体" w:cs="宋体"/>
          <w:bCs/>
          <w:sz w:val="24"/>
          <w:szCs w:val="24"/>
        </w:rPr>
        <w:t>公开招标（综合评分）</w:t>
      </w:r>
    </w:p>
    <w:p w14:paraId="57E32619">
      <w:pPr>
        <w:spacing w:line="500" w:lineRule="exact"/>
        <w:ind w:firstLine="480" w:firstLineChars="200"/>
        <w:rPr>
          <w:rFonts w:ascii="宋体" w:cs="宋体"/>
          <w:bCs/>
          <w:color w:val="FF0000"/>
          <w:sz w:val="24"/>
          <w:szCs w:val="24"/>
        </w:rPr>
      </w:pPr>
      <w:r>
        <w:rPr>
          <w:rFonts w:hint="eastAsia" w:ascii="宋体" w:hAnsi="宋体" w:cs="宋体"/>
          <w:b/>
          <w:bCs/>
          <w:sz w:val="24"/>
          <w:szCs w:val="24"/>
        </w:rPr>
        <w:t>最高限价：</w:t>
      </w:r>
      <w:r>
        <w:rPr>
          <w:rFonts w:hint="eastAsia" w:ascii="宋体" w:hAnsi="宋体" w:cs="宋体"/>
          <w:bCs/>
          <w:sz w:val="24"/>
          <w:szCs w:val="24"/>
        </w:rPr>
        <w:t>人民币</w:t>
      </w:r>
      <w:r>
        <w:rPr>
          <w:rFonts w:hint="eastAsia" w:ascii="宋体" w:hAnsi="宋体" w:cs="宋体"/>
          <w:bCs/>
          <w:sz w:val="24"/>
          <w:szCs w:val="24"/>
          <w:lang w:val="en-US" w:eastAsia="zh-CN"/>
        </w:rPr>
        <w:t>30</w:t>
      </w:r>
      <w:r>
        <w:rPr>
          <w:rFonts w:hint="eastAsia" w:ascii="宋体" w:hAnsi="宋体" w:cs="宋体"/>
          <w:bCs/>
          <w:sz w:val="24"/>
          <w:szCs w:val="24"/>
        </w:rPr>
        <w:t>万元（最高限价为总费用）。</w:t>
      </w:r>
    </w:p>
    <w:p w14:paraId="40397024">
      <w:pPr>
        <w:spacing w:line="500" w:lineRule="exact"/>
        <w:ind w:firstLine="480" w:firstLineChars="200"/>
        <w:rPr>
          <w:rFonts w:ascii="宋体" w:cs="宋体"/>
          <w:bCs/>
          <w:sz w:val="24"/>
          <w:szCs w:val="24"/>
        </w:rPr>
      </w:pPr>
      <w:r>
        <w:rPr>
          <w:rFonts w:hint="eastAsia" w:ascii="宋体" w:hAnsi="宋体" w:cs="宋体"/>
          <w:bCs/>
          <w:sz w:val="24"/>
          <w:szCs w:val="24"/>
        </w:rPr>
        <w:t>付款方式：详见“第二章</w:t>
      </w:r>
      <w:r>
        <w:rPr>
          <w:rFonts w:ascii="宋体" w:hAnsi="宋体" w:cs="宋体"/>
          <w:bCs/>
          <w:sz w:val="24"/>
          <w:szCs w:val="24"/>
        </w:rPr>
        <w:t xml:space="preserve"> </w:t>
      </w:r>
      <w:r>
        <w:rPr>
          <w:rFonts w:hint="eastAsia" w:ascii="宋体" w:hAnsi="宋体" w:cs="宋体"/>
          <w:bCs/>
          <w:sz w:val="24"/>
          <w:szCs w:val="24"/>
        </w:rPr>
        <w:t>招标内容及要求”</w:t>
      </w:r>
    </w:p>
    <w:p w14:paraId="768FE480">
      <w:pPr>
        <w:spacing w:line="500" w:lineRule="exact"/>
        <w:ind w:firstLine="480"/>
        <w:rPr>
          <w:rFonts w:ascii="宋体" w:hAnsi="宋体" w:cs="宋体"/>
          <w:bCs/>
          <w:sz w:val="24"/>
          <w:szCs w:val="24"/>
        </w:rPr>
      </w:pPr>
      <w:r>
        <w:rPr>
          <w:rFonts w:hint="eastAsia" w:ascii="宋体" w:hAnsi="宋体" w:cs="宋体"/>
          <w:bCs/>
          <w:sz w:val="24"/>
          <w:szCs w:val="24"/>
        </w:rPr>
        <w:t>供货时间：详见“第二章</w:t>
      </w:r>
      <w:r>
        <w:rPr>
          <w:rFonts w:ascii="宋体" w:hAnsi="宋体" w:cs="宋体"/>
          <w:bCs/>
          <w:sz w:val="24"/>
          <w:szCs w:val="24"/>
        </w:rPr>
        <w:t xml:space="preserve"> </w:t>
      </w:r>
      <w:r>
        <w:rPr>
          <w:rFonts w:hint="eastAsia" w:ascii="宋体" w:hAnsi="宋体" w:cs="宋体"/>
          <w:bCs/>
          <w:sz w:val="24"/>
          <w:szCs w:val="24"/>
        </w:rPr>
        <w:t>招标内容及要求”</w:t>
      </w:r>
    </w:p>
    <w:p w14:paraId="093DF106">
      <w:pPr>
        <w:spacing w:line="500" w:lineRule="exact"/>
        <w:ind w:firstLine="480"/>
        <w:rPr>
          <w:rFonts w:ascii="宋体" w:cs="宋体"/>
          <w:bCs/>
          <w:sz w:val="24"/>
          <w:szCs w:val="24"/>
        </w:rPr>
      </w:pPr>
      <w:r>
        <w:rPr>
          <w:rFonts w:hint="eastAsia" w:ascii="宋体" w:hAnsi="宋体" w:cs="宋体"/>
          <w:bCs/>
          <w:sz w:val="24"/>
          <w:szCs w:val="24"/>
        </w:rPr>
        <w:t>投标截止时间：2026年</w:t>
      </w:r>
      <w:r>
        <w:rPr>
          <w:rFonts w:hint="eastAsia" w:ascii="宋体" w:hAnsi="宋体" w:cs="宋体"/>
          <w:bCs/>
          <w:sz w:val="24"/>
          <w:szCs w:val="24"/>
          <w:lang w:val="en-US" w:eastAsia="zh-CN"/>
        </w:rPr>
        <w:t>4</w:t>
      </w:r>
      <w:r>
        <w:rPr>
          <w:rFonts w:hint="eastAsia" w:ascii="宋体" w:hAnsi="宋体" w:cs="宋体"/>
          <w:bCs/>
          <w:sz w:val="24"/>
          <w:szCs w:val="24"/>
        </w:rPr>
        <w:t xml:space="preserve"> 月 </w:t>
      </w:r>
      <w:r>
        <w:rPr>
          <w:rFonts w:hint="eastAsia" w:ascii="宋体" w:hAnsi="宋体" w:cs="宋体"/>
          <w:bCs/>
          <w:sz w:val="24"/>
          <w:szCs w:val="24"/>
          <w:lang w:val="en-US" w:eastAsia="zh-CN"/>
        </w:rPr>
        <w:t>13</w:t>
      </w:r>
      <w:r>
        <w:rPr>
          <w:rFonts w:hint="eastAsia" w:ascii="宋体" w:hAnsi="宋体" w:cs="宋体"/>
          <w:bCs/>
          <w:sz w:val="24"/>
          <w:szCs w:val="24"/>
        </w:rPr>
        <w:t xml:space="preserve"> 日 8:45 （北京时间）（北京时间）</w:t>
      </w:r>
    </w:p>
    <w:p w14:paraId="285423A9">
      <w:pPr>
        <w:spacing w:line="500" w:lineRule="exact"/>
        <w:ind w:firstLine="480" w:firstLineChars="200"/>
        <w:rPr>
          <w:rFonts w:ascii="宋体" w:cs="宋体"/>
          <w:bCs/>
          <w:sz w:val="24"/>
          <w:szCs w:val="24"/>
        </w:rPr>
      </w:pPr>
      <w:r>
        <w:rPr>
          <w:rFonts w:hint="eastAsia" w:ascii="宋体" w:hAnsi="宋体" w:cs="宋体"/>
          <w:bCs/>
          <w:sz w:val="24"/>
          <w:szCs w:val="24"/>
        </w:rPr>
        <w:t>开标时间：</w:t>
      </w:r>
      <w:r>
        <w:rPr>
          <w:rFonts w:ascii="宋体" w:hAnsi="宋体" w:cs="宋体"/>
          <w:bCs/>
          <w:sz w:val="24"/>
          <w:szCs w:val="24"/>
        </w:rPr>
        <w:t xml:space="preserve">  </w:t>
      </w:r>
      <w:r>
        <w:rPr>
          <w:rFonts w:hint="eastAsia" w:ascii="宋体" w:hAnsi="宋体" w:cs="宋体"/>
          <w:bCs/>
          <w:sz w:val="24"/>
          <w:szCs w:val="24"/>
        </w:rPr>
        <w:t>2026年</w:t>
      </w:r>
      <w:r>
        <w:rPr>
          <w:rFonts w:hint="eastAsia" w:ascii="宋体" w:hAnsi="宋体" w:cs="宋体"/>
          <w:bCs/>
          <w:sz w:val="24"/>
          <w:szCs w:val="24"/>
          <w:lang w:val="en-US" w:eastAsia="zh-CN"/>
        </w:rPr>
        <w:t>4</w:t>
      </w:r>
      <w:r>
        <w:rPr>
          <w:rFonts w:hint="eastAsia" w:ascii="宋体" w:hAnsi="宋体" w:cs="宋体"/>
          <w:bCs/>
          <w:sz w:val="24"/>
          <w:szCs w:val="24"/>
        </w:rPr>
        <w:t xml:space="preserve"> 月 </w:t>
      </w:r>
      <w:r>
        <w:rPr>
          <w:rFonts w:hint="eastAsia" w:ascii="宋体" w:hAnsi="宋体" w:cs="宋体"/>
          <w:bCs/>
          <w:sz w:val="24"/>
          <w:szCs w:val="24"/>
          <w:lang w:val="en-US" w:eastAsia="zh-CN"/>
        </w:rPr>
        <w:t>13</w:t>
      </w:r>
      <w:r>
        <w:rPr>
          <w:rFonts w:hint="eastAsia" w:ascii="宋体" w:hAnsi="宋体" w:cs="宋体"/>
          <w:bCs/>
          <w:sz w:val="24"/>
          <w:szCs w:val="24"/>
        </w:rPr>
        <w:t xml:space="preserve"> 日 8:45 （北京时间）</w:t>
      </w:r>
      <w:r>
        <w:rPr>
          <w:rFonts w:ascii="宋体" w:hAnsi="宋体" w:cs="宋体"/>
          <w:bCs/>
          <w:sz w:val="24"/>
          <w:szCs w:val="24"/>
        </w:rPr>
        <w:t xml:space="preserve"> </w:t>
      </w:r>
      <w:r>
        <w:rPr>
          <w:rFonts w:hint="eastAsia" w:ascii="宋体" w:hAnsi="宋体" w:cs="宋体"/>
          <w:bCs/>
          <w:sz w:val="24"/>
          <w:szCs w:val="24"/>
        </w:rPr>
        <w:t>（北京时间）</w:t>
      </w:r>
    </w:p>
    <w:p w14:paraId="3EE8D1E0">
      <w:pPr>
        <w:spacing w:line="500" w:lineRule="exact"/>
        <w:ind w:firstLine="480" w:firstLineChars="200"/>
        <w:rPr>
          <w:rFonts w:ascii="宋体" w:cs="宋体"/>
          <w:bCs/>
          <w:sz w:val="24"/>
          <w:szCs w:val="24"/>
        </w:rPr>
      </w:pPr>
      <w:r>
        <w:rPr>
          <w:rFonts w:hint="eastAsia" w:ascii="宋体" w:hAnsi="宋体" w:cs="宋体"/>
          <w:bCs/>
          <w:sz w:val="24"/>
          <w:szCs w:val="24"/>
        </w:rPr>
        <w:t>开标地点：丰泽区田淮街</w:t>
      </w:r>
      <w:r>
        <w:rPr>
          <w:rFonts w:ascii="宋体" w:hAnsi="宋体" w:cs="宋体"/>
          <w:bCs/>
          <w:sz w:val="24"/>
          <w:szCs w:val="24"/>
        </w:rPr>
        <w:t>66</w:t>
      </w:r>
      <w:r>
        <w:rPr>
          <w:rFonts w:hint="eastAsia" w:ascii="宋体" w:hAnsi="宋体" w:cs="宋体"/>
          <w:bCs/>
          <w:sz w:val="24"/>
          <w:szCs w:val="24"/>
        </w:rPr>
        <w:t>号泉州广播电视台</w:t>
      </w:r>
    </w:p>
    <w:p w14:paraId="04C86328">
      <w:pPr>
        <w:spacing w:line="500" w:lineRule="exact"/>
        <w:rPr>
          <w:rFonts w:ascii="宋体" w:cs="宋体"/>
          <w:sz w:val="24"/>
          <w:szCs w:val="24"/>
        </w:rPr>
      </w:pPr>
      <w:r>
        <w:rPr>
          <w:rFonts w:hint="eastAsia" w:ascii="宋体" w:hAnsi="宋体" w:cs="宋体"/>
          <w:b/>
          <w:sz w:val="24"/>
          <w:szCs w:val="24"/>
        </w:rPr>
        <w:t>三、采购人名称：</w:t>
      </w:r>
      <w:r>
        <w:rPr>
          <w:rFonts w:hint="eastAsia" w:ascii="宋体" w:hAnsi="宋体" w:cs="宋体"/>
          <w:sz w:val="24"/>
          <w:szCs w:val="24"/>
        </w:rPr>
        <w:t>泉州广播电视台</w:t>
      </w:r>
    </w:p>
    <w:p w14:paraId="1690B4C6">
      <w:pPr>
        <w:spacing w:line="50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人：郑先生</w:t>
      </w:r>
    </w:p>
    <w:p w14:paraId="4873CF18">
      <w:pPr>
        <w:spacing w:line="50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联系电话： 15605953824</w:t>
      </w:r>
    </w:p>
    <w:p w14:paraId="1DDCAA48">
      <w:pPr>
        <w:spacing w:line="50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监察室办公电话：</w:t>
      </w:r>
      <w:r>
        <w:rPr>
          <w:rFonts w:ascii="宋体" w:hAnsi="宋体" w:cs="宋体"/>
          <w:sz w:val="24"/>
          <w:szCs w:val="24"/>
        </w:rPr>
        <w:t>0595-22155306</w:t>
      </w:r>
    </w:p>
    <w:p w14:paraId="3C965733">
      <w:pPr>
        <w:spacing w:line="500" w:lineRule="exact"/>
        <w:ind w:firstLine="480"/>
        <w:rPr>
          <w:rFonts w:hint="eastAsia" w:ascii="宋体" w:hAnsi="宋体" w:cs="宋体"/>
          <w:bCs/>
          <w:sz w:val="24"/>
          <w:szCs w:val="24"/>
        </w:rPr>
      </w:pPr>
      <w:r>
        <w:rPr>
          <w:rFonts w:hint="eastAsia" w:ascii="宋体" w:hAnsi="宋体" w:cs="宋体"/>
          <w:sz w:val="24"/>
          <w:szCs w:val="24"/>
        </w:rPr>
        <w:t>标书邮寄地址：泉州市丰泽区田淮街</w:t>
      </w:r>
      <w:r>
        <w:rPr>
          <w:rFonts w:ascii="宋体" w:hAnsi="宋体" w:cs="宋体"/>
          <w:sz w:val="24"/>
          <w:szCs w:val="24"/>
        </w:rPr>
        <w:t>66</w:t>
      </w:r>
      <w:r>
        <w:rPr>
          <w:rFonts w:hint="eastAsia" w:ascii="宋体" w:hAnsi="宋体" w:cs="宋体"/>
          <w:sz w:val="24"/>
          <w:szCs w:val="24"/>
        </w:rPr>
        <w:t>号泉州广播电视台总工办</w:t>
      </w:r>
      <w:r>
        <w:rPr>
          <w:rFonts w:hint="eastAsia" w:ascii="宋体" w:hAnsi="宋体" w:cs="宋体"/>
          <w:sz w:val="24"/>
          <w:szCs w:val="24"/>
          <w:lang w:eastAsia="zh-CN"/>
        </w:rPr>
        <w:t>。</w:t>
      </w:r>
      <w:r>
        <w:rPr>
          <w:rFonts w:hint="eastAsia" w:ascii="宋体" w:hAnsi="宋体" w:cs="宋体"/>
          <w:bCs/>
          <w:sz w:val="24"/>
          <w:szCs w:val="24"/>
        </w:rPr>
        <w:t>有意竞标者请在截止时间前将投标文件盖章密封邮寄或送达。</w:t>
      </w:r>
    </w:p>
    <w:p w14:paraId="4578EC2B">
      <w:pPr>
        <w:spacing w:line="500" w:lineRule="exact"/>
        <w:rPr>
          <w:rFonts w:ascii="宋体" w:cs="宋体"/>
          <w:b/>
          <w:sz w:val="24"/>
          <w:szCs w:val="24"/>
        </w:rPr>
      </w:pPr>
      <w:r>
        <w:rPr>
          <w:rFonts w:hint="eastAsia" w:ascii="宋体" w:hAnsi="宋体" w:cs="宋体"/>
          <w:b/>
          <w:sz w:val="24"/>
          <w:szCs w:val="24"/>
        </w:rPr>
        <w:t>四、投标人资格要求</w:t>
      </w:r>
    </w:p>
    <w:p w14:paraId="4B0901B1">
      <w:pPr>
        <w:pStyle w:val="3"/>
        <w:snapToGrid w:val="0"/>
        <w:spacing w:line="4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、符合《中华人民共和国政府采购法》第二十二条规定条件。</w:t>
      </w:r>
    </w:p>
    <w:p w14:paraId="3392B580">
      <w:pPr>
        <w:pStyle w:val="3"/>
        <w:snapToGrid w:val="0"/>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、在中华人民共和国境内注册，具有独立法人资格。</w:t>
      </w:r>
    </w:p>
    <w:p w14:paraId="1E49ACF2">
      <w:pPr>
        <w:pStyle w:val="3"/>
        <w:snapToGrid w:val="0"/>
        <w:spacing w:line="40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、投标人所投的货物或服务必须全部在投标人营业执照允许经营的范畴内；投标产品、应符合国家和政府采购主管部门有关规定。</w:t>
      </w:r>
    </w:p>
    <w:p w14:paraId="0B7C714C">
      <w:pPr>
        <w:pStyle w:val="3"/>
        <w:snapToGrid w:val="0"/>
        <w:spacing w:line="40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、当投标供应商的投标总价</w:t>
      </w:r>
      <w:r>
        <w:rPr>
          <w:rFonts w:hint="eastAsia" w:ascii="宋体" w:hAnsi="宋体" w:cs="宋体"/>
          <w:b/>
          <w:bCs/>
          <w:sz w:val="24"/>
          <w:szCs w:val="24"/>
        </w:rPr>
        <w:t>超过项目</w:t>
      </w:r>
      <w:r>
        <w:rPr>
          <w:rFonts w:hint="eastAsia" w:ascii="宋体" w:hAnsi="宋体" w:cs="宋体"/>
          <w:sz w:val="24"/>
          <w:szCs w:val="24"/>
        </w:rPr>
        <w:t>预算时，其投标将被视为</w:t>
      </w:r>
      <w:r>
        <w:rPr>
          <w:rFonts w:hint="eastAsia" w:ascii="宋体" w:hAnsi="宋体" w:cs="宋体"/>
          <w:b/>
          <w:bCs/>
          <w:sz w:val="24"/>
          <w:szCs w:val="24"/>
        </w:rPr>
        <w:t>无效</w:t>
      </w:r>
      <w:r>
        <w:rPr>
          <w:rFonts w:hint="eastAsia" w:ascii="宋体" w:hAnsi="宋体" w:cs="宋体"/>
          <w:sz w:val="24"/>
          <w:szCs w:val="24"/>
        </w:rPr>
        <w:t>。</w:t>
      </w:r>
    </w:p>
    <w:p w14:paraId="4013189F">
      <w:pPr>
        <w:pStyle w:val="3"/>
        <w:snapToGrid w:val="0"/>
        <w:spacing w:line="40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、投标人不得被列入财政部政府采购严重违法失信行为记录名单</w:t>
      </w:r>
    </w:p>
    <w:p w14:paraId="37A46574">
      <w:pPr>
        <w:pStyle w:val="3"/>
        <w:snapToGrid w:val="0"/>
        <w:spacing w:line="40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、投标人</w:t>
      </w:r>
      <w:r>
        <w:rPr>
          <w:rFonts w:hint="eastAsia" w:ascii="宋体" w:hAnsi="宋体" w:cs="宋体"/>
          <w:b/>
          <w:bCs/>
          <w:sz w:val="24"/>
          <w:szCs w:val="24"/>
        </w:rPr>
        <w:t>应提供下列资格证明文件</w:t>
      </w:r>
      <w:r>
        <w:rPr>
          <w:rFonts w:hint="eastAsia" w:ascii="宋体" w:hAnsi="宋体" w:cs="宋体"/>
          <w:sz w:val="24"/>
          <w:szCs w:val="24"/>
        </w:rPr>
        <w:t>，否则其投标将被视为无效投标：</w:t>
      </w:r>
    </w:p>
    <w:p w14:paraId="38D4D6E0">
      <w:pPr>
        <w:pStyle w:val="3"/>
        <w:snapToGrid w:val="0"/>
        <w:spacing w:line="400" w:lineRule="exact"/>
        <w:ind w:firstLine="600" w:firstLineChars="25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）、营业执照等证明材料（复印件）；</w:t>
      </w:r>
    </w:p>
    <w:p w14:paraId="58443101">
      <w:pPr>
        <w:pStyle w:val="3"/>
        <w:snapToGrid w:val="0"/>
        <w:spacing w:line="400" w:lineRule="exact"/>
        <w:ind w:firstLine="600" w:firstLineChars="25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）、投标截止时间前（不含当月）近半年任意一个月的税收及社保缴纳证明材料；</w:t>
      </w:r>
    </w:p>
    <w:p w14:paraId="4B18E734">
      <w:pPr>
        <w:pStyle w:val="3"/>
        <w:snapToGrid w:val="0"/>
        <w:spacing w:line="400" w:lineRule="exact"/>
        <w:ind w:firstLine="600" w:firstLineChars="2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）、法定代表人的有效身份证正反面复印件；</w:t>
      </w:r>
    </w:p>
    <w:p w14:paraId="156A88B0">
      <w:pPr>
        <w:pStyle w:val="3"/>
        <w:snapToGrid w:val="0"/>
        <w:spacing w:line="400" w:lineRule="exact"/>
        <w:ind w:firstLine="600" w:firstLineChars="250"/>
        <w:rPr>
          <w:rFonts w:ascii="宋体" w:cs="宋体"/>
          <w:sz w:val="24"/>
          <w:szCs w:val="24"/>
        </w:rPr>
      </w:pPr>
      <w:r>
        <w:rPr>
          <w:rFonts w:hint="eastAsia" w:ascii="宋体" w:hAnsi="宋体" w:cs="宋体"/>
          <w:sz w:val="24"/>
          <w:szCs w:val="24"/>
        </w:rPr>
        <w:t>（4）、参加采购活动前三年内在经营活动中没有重大违法记录及严重违法失信行为的声明（格式自拟）</w:t>
      </w:r>
    </w:p>
    <w:p w14:paraId="330A96C3">
      <w:pPr>
        <w:spacing w:line="300" w:lineRule="atLeast"/>
        <w:ind w:firstLine="480" w:firstLineChars="200"/>
        <w:rPr>
          <w:rFonts w:ascii="宋体"/>
          <w:b/>
          <w:sz w:val="24"/>
        </w:rPr>
      </w:pPr>
      <w:r>
        <w:rPr>
          <w:rFonts w:hint="eastAsia" w:ascii="宋体" w:hAnsi="宋体"/>
          <w:b/>
          <w:sz w:val="24"/>
          <w:lang w:val="en-US" w:eastAsia="zh-CN"/>
        </w:rPr>
        <w:t>投标文件所有页面</w:t>
      </w:r>
      <w:r>
        <w:rPr>
          <w:rFonts w:hint="eastAsia" w:ascii="宋体" w:hAnsi="宋体"/>
          <w:b/>
          <w:sz w:val="24"/>
        </w:rPr>
        <w:t>须加盖投标人公章</w:t>
      </w:r>
      <w:r>
        <w:rPr>
          <w:rFonts w:hint="eastAsia" w:ascii="宋体" w:hAnsi="宋体"/>
          <w:b/>
          <w:sz w:val="24"/>
          <w:lang w:val="en-US" w:eastAsia="zh-CN"/>
        </w:rPr>
        <w:t>及骑缝章</w:t>
      </w:r>
      <w:r>
        <w:rPr>
          <w:rFonts w:hint="eastAsia" w:ascii="宋体" w:hAnsi="宋体"/>
          <w:b/>
          <w:sz w:val="24"/>
        </w:rPr>
        <w:t>。</w:t>
      </w:r>
      <w:r>
        <w:rPr>
          <w:rFonts w:hint="eastAsia" w:ascii="宋体" w:hAnsi="宋体"/>
          <w:b/>
          <w:sz w:val="24"/>
          <w:lang w:val="en-US" w:eastAsia="zh-CN"/>
        </w:rPr>
        <w:t>佐证材料采购人可在确定中标人后要求原件符合，</w:t>
      </w:r>
      <w:r>
        <w:rPr>
          <w:rFonts w:hint="eastAsia" w:ascii="宋体" w:hAnsi="宋体"/>
          <w:b/>
          <w:sz w:val="24"/>
        </w:rPr>
        <w:t>若需原件复核而中标人无法提供原件复核的，按虚假应标论处，该投标为无效投标。</w:t>
      </w:r>
    </w:p>
    <w:p w14:paraId="384693FA">
      <w:pPr>
        <w:spacing w:line="500" w:lineRule="exact"/>
        <w:rPr>
          <w:rFonts w:ascii="宋体" w:cs="宋体"/>
          <w:b/>
          <w:sz w:val="24"/>
          <w:szCs w:val="24"/>
        </w:rPr>
      </w:pPr>
      <w:r>
        <w:rPr>
          <w:rFonts w:hint="eastAsia" w:ascii="宋体" w:hAnsi="宋体" w:cs="宋体"/>
          <w:b/>
          <w:sz w:val="24"/>
          <w:szCs w:val="24"/>
        </w:rPr>
        <w:t>五、招标内容及要求</w:t>
      </w:r>
    </w:p>
    <w:p w14:paraId="48DB61E1">
      <w:pPr>
        <w:spacing w:before="480" w:after="480" w:line="288"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详见“第二章 招标内容及要求”。</w:t>
      </w:r>
    </w:p>
    <w:p w14:paraId="0309C9FF">
      <w:pPr>
        <w:pStyle w:val="4"/>
        <w:spacing w:line="360" w:lineRule="auto"/>
        <w:ind w:firstLine="640" w:firstLineChars="200"/>
        <w:jc w:val="center"/>
        <w:rPr>
          <w:rFonts w:hint="eastAsia" w:ascii="宋体" w:hAnsi="宋体" w:cs="宋体"/>
          <w:b/>
          <w:bCs/>
          <w:sz w:val="32"/>
          <w:szCs w:val="32"/>
        </w:rPr>
      </w:pPr>
      <w:r>
        <w:rPr>
          <w:rFonts w:hint="eastAsia" w:ascii="宋体" w:hAnsi="宋体" w:cs="宋体"/>
          <w:b/>
          <w:bCs/>
          <w:sz w:val="32"/>
          <w:szCs w:val="32"/>
          <w:lang w:val="en-US" w:eastAsia="zh-CN"/>
        </w:rPr>
        <w:t>第二章、招标内容及要求</w:t>
      </w:r>
    </w:p>
    <w:p w14:paraId="0EAFAB9F">
      <w:pPr>
        <w:pStyle w:val="3"/>
        <w:snapToGrid w:val="0"/>
        <w:spacing w:line="400" w:lineRule="exact"/>
        <w:ind w:firstLine="480" w:firstLineChars="200"/>
        <w:rPr>
          <w:rFonts w:ascii="仿宋" w:hAnsi="Arial" w:cs="Arial"/>
        </w:rPr>
      </w:pPr>
      <w:r>
        <w:rPr>
          <w:rFonts w:hint="eastAsia" w:ascii="宋体" w:hAnsi="宋体" w:cs="宋体"/>
          <w:sz w:val="24"/>
          <w:szCs w:val="24"/>
        </w:rPr>
        <w:t>我台10讯道高清电视转播车已投入使用10年以上， 202</w:t>
      </w:r>
      <w:r>
        <w:rPr>
          <w:rFonts w:hint="eastAsia" w:ascii="宋体" w:hAnsi="宋体" w:cs="宋体"/>
          <w:sz w:val="24"/>
          <w:szCs w:val="24"/>
          <w:lang w:val="en-US" w:eastAsia="zh-CN"/>
        </w:rPr>
        <w:t>5</w:t>
      </w:r>
      <w:r>
        <w:rPr>
          <w:rFonts w:hint="eastAsia" w:ascii="宋体" w:hAnsi="宋体" w:cs="宋体"/>
          <w:sz w:val="24"/>
          <w:szCs w:val="24"/>
        </w:rPr>
        <w:t>年以来发生多项核心设备故障，严重影响安全播出和节目现场制作，经现场检测、通电测试及功能验证，确认视频切换台、专业监视器存在硬件损坏及不可逆老化问题。本项目对该转播车上述相关设备进行改造，更换故障切换台及其相关配套设备、老化监视器一批。</w:t>
      </w:r>
      <w:bookmarkStart w:id="0" w:name="heading_0"/>
    </w:p>
    <w:p w14:paraId="34595461">
      <w:pPr>
        <w:pStyle w:val="3"/>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一、需更换设备基本情况</w:t>
      </w:r>
      <w:bookmarkEnd w:id="0"/>
    </w:p>
    <w:p w14:paraId="4AB5D462">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该高清电视转播车核心视音频设备故障具体情况如下：</w:t>
      </w:r>
    </w:p>
    <w:p w14:paraId="3CA1A1F9">
      <w:pPr>
        <w:pStyle w:val="3"/>
        <w:snapToGrid w:val="0"/>
        <w:spacing w:line="400" w:lineRule="exact"/>
        <w:ind w:firstLine="480" w:firstLineChars="200"/>
        <w:rPr>
          <w:rFonts w:hint="eastAsia" w:ascii="宋体" w:hAnsi="宋体" w:cs="宋体"/>
          <w:sz w:val="24"/>
          <w:szCs w:val="24"/>
        </w:rPr>
      </w:pPr>
      <w:bookmarkStart w:id="1" w:name="heading_1"/>
      <w:r>
        <w:rPr>
          <w:rFonts w:hint="eastAsia" w:ascii="宋体" w:hAnsi="宋体" w:cs="宋体"/>
          <w:sz w:val="24"/>
          <w:szCs w:val="24"/>
        </w:rPr>
        <w:t>视频切换台</w:t>
      </w:r>
      <w:bookmarkEnd w:id="1"/>
      <w:r>
        <w:rPr>
          <w:rFonts w:hint="eastAsia" w:ascii="宋体" w:hAnsi="宋体" w:cs="宋体"/>
          <w:sz w:val="24"/>
          <w:szCs w:val="24"/>
        </w:rPr>
        <w:t xml:space="preserve"> ：</w:t>
      </w:r>
      <w:r>
        <w:rPr>
          <w:rFonts w:hint="eastAsia" w:ascii="宋体" w:hAnsi="宋体" w:cs="宋体"/>
          <w:sz w:val="24"/>
          <w:szCs w:val="24"/>
          <w:lang w:val="en-US" w:eastAsia="zh-CN"/>
        </w:rPr>
        <w:t>无</w:t>
      </w:r>
      <w:r>
        <w:rPr>
          <w:rFonts w:hint="eastAsia" w:ascii="宋体" w:hAnsi="宋体" w:cs="宋体"/>
          <w:sz w:val="24"/>
          <w:szCs w:val="24"/>
        </w:rPr>
        <w:t>任何视频信号输出，信号输出端口无电平、无图像，转播车核心调度功能完全失效，需更新；</w:t>
      </w:r>
    </w:p>
    <w:p w14:paraId="74123EB9">
      <w:pPr>
        <w:pStyle w:val="3"/>
        <w:snapToGrid w:val="0"/>
        <w:spacing w:line="400" w:lineRule="exact"/>
        <w:ind w:firstLine="480" w:firstLineChars="200"/>
        <w:rPr>
          <w:rFonts w:hint="eastAsia" w:ascii="宋体" w:hAnsi="宋体" w:cs="宋体"/>
          <w:sz w:val="24"/>
          <w:szCs w:val="24"/>
        </w:rPr>
      </w:pPr>
      <w:bookmarkStart w:id="2" w:name="heading_2"/>
      <w:r>
        <w:rPr>
          <w:rFonts w:hint="eastAsia" w:ascii="宋体" w:hAnsi="宋体" w:cs="宋体"/>
          <w:sz w:val="24"/>
          <w:szCs w:val="24"/>
        </w:rPr>
        <w:t>专业监视器</w:t>
      </w:r>
      <w:bookmarkEnd w:id="2"/>
      <w:r>
        <w:rPr>
          <w:rFonts w:hint="eastAsia" w:ascii="宋体" w:hAnsi="宋体" w:cs="宋体"/>
          <w:sz w:val="24"/>
          <w:szCs w:val="24"/>
        </w:rPr>
        <w:t xml:space="preserve">:多台车载SONY专业监视器（LMD-2341W、PVM-1741）因使用年限过长，需更新。 </w:t>
      </w:r>
    </w:p>
    <w:p w14:paraId="7AFD2661">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该转播车已整体进入设备老化期，此次改造对上述故障设备进行整体改造更换。</w:t>
      </w:r>
    </w:p>
    <w:p w14:paraId="5CB65C16">
      <w:pPr>
        <w:pStyle w:val="3"/>
        <w:snapToGrid w:val="0"/>
        <w:spacing w:line="400" w:lineRule="exact"/>
        <w:ind w:firstLine="482" w:firstLineChars="200"/>
        <w:rPr>
          <w:rFonts w:hint="eastAsia" w:ascii="宋体" w:hAnsi="宋体" w:cs="宋体"/>
          <w:b/>
          <w:bCs/>
          <w:sz w:val="24"/>
          <w:szCs w:val="24"/>
        </w:rPr>
      </w:pPr>
      <w:bookmarkStart w:id="3" w:name="heading_3"/>
      <w:r>
        <w:rPr>
          <w:rFonts w:hint="eastAsia" w:ascii="宋体" w:hAnsi="宋体" w:cs="宋体"/>
          <w:b/>
          <w:bCs/>
          <w:sz w:val="24"/>
          <w:szCs w:val="24"/>
          <w:lang w:val="en-US" w:eastAsia="zh-CN"/>
        </w:rPr>
        <w:t>二、</w:t>
      </w:r>
      <w:r>
        <w:rPr>
          <w:rFonts w:hint="eastAsia" w:ascii="宋体" w:hAnsi="宋体" w:cs="宋体"/>
          <w:b/>
          <w:bCs/>
          <w:sz w:val="24"/>
          <w:szCs w:val="24"/>
        </w:rPr>
        <w:t>改造原则及核心内容</w:t>
      </w:r>
      <w:bookmarkEnd w:id="3"/>
    </w:p>
    <w:p w14:paraId="5AF793C7">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本次高清电视转播车核心设备改造，严格结合日常转播工作需求及设备实际使用场景，遵循稳定性优先、适应性适配、最小化改动、经济性可控四大原则，对核心故障设备进行针对性更换，具体改造内容为：</w:t>
      </w:r>
    </w:p>
    <w:p w14:paraId="66ED26B0">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整体更换故障视频切换台，选取技术成熟、适配车载使用场景、兼容现有信号系统的主流型号，恢复并保障转播车信号切换、调度核心功能稳定运行；</w:t>
      </w:r>
    </w:p>
    <w:p w14:paraId="32F20F45">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对老化专业监视器进行分区域针对性更换，核心监看区域配置全新适配高清信号监看、校准需求的专业监视器，非核心监看区域在显示器性能满足基础工作需求的前提下，以普通高清显示器替代专业监视器，兼顾使用需求与成本控制；</w:t>
      </w:r>
    </w:p>
    <w:p w14:paraId="0B40A209">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改造过程中最大限度保留原车体布局及现有可用线路，合理利用现有空间、控台开孔及机柜等现状，减少额外施工改动，降低改造难度，保障新设备与车体、现有配套设备的衔接适配性，满足日常制作核心需求。</w:t>
      </w:r>
    </w:p>
    <w:p w14:paraId="4994F030">
      <w:pPr>
        <w:pStyle w:val="3"/>
        <w:snapToGrid w:val="0"/>
        <w:spacing w:line="400" w:lineRule="exact"/>
        <w:ind w:firstLine="482" w:firstLineChars="200"/>
        <w:rPr>
          <w:rFonts w:hint="eastAsia" w:ascii="宋体" w:hAnsi="宋体" w:cs="宋体"/>
          <w:b/>
          <w:bCs/>
          <w:sz w:val="24"/>
          <w:szCs w:val="24"/>
        </w:rPr>
      </w:pPr>
      <w:bookmarkStart w:id="4" w:name="heading_4"/>
      <w:r>
        <w:rPr>
          <w:rFonts w:hint="eastAsia" w:ascii="宋体" w:hAnsi="宋体" w:cs="宋体"/>
          <w:b/>
          <w:bCs/>
          <w:sz w:val="24"/>
          <w:szCs w:val="24"/>
        </w:rPr>
        <w:t>三、改造更换设备明细</w:t>
      </w:r>
      <w:bookmarkEnd w:id="4"/>
      <w:r>
        <w:rPr>
          <w:rFonts w:hint="eastAsia" w:ascii="宋体" w:hAnsi="宋体" w:cs="宋体"/>
          <w:b/>
          <w:bCs/>
          <w:sz w:val="24"/>
          <w:szCs w:val="24"/>
        </w:rPr>
        <w:t>及需求明细</w:t>
      </w:r>
    </w:p>
    <w:p w14:paraId="71CF2EC3">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具体明细见</w:t>
      </w:r>
      <w:r>
        <w:rPr>
          <w:rFonts w:hint="eastAsia" w:ascii="宋体" w:hAnsi="宋体" w:cs="宋体"/>
          <w:sz w:val="24"/>
          <w:szCs w:val="24"/>
          <w:lang w:val="en-US" w:eastAsia="zh-CN"/>
        </w:rPr>
        <w:t>下表：</w:t>
      </w:r>
      <w:r>
        <w:rPr>
          <w:rFonts w:hint="eastAsia" w:ascii="宋体" w:hAnsi="宋体" w:cs="宋体"/>
          <w:sz w:val="24"/>
          <w:szCs w:val="24"/>
        </w:rPr>
        <w:t>《高清电视转播车设备改造清单及需求》。</w:t>
      </w:r>
    </w:p>
    <w:p w14:paraId="1BB12D02">
      <w:pPr>
        <w:pStyle w:val="3"/>
        <w:snapToGrid w:val="0"/>
        <w:spacing w:line="400" w:lineRule="exact"/>
        <w:ind w:firstLine="482" w:firstLineChars="200"/>
        <w:rPr>
          <w:rFonts w:hint="eastAsia" w:ascii="宋体" w:hAnsi="宋体" w:cs="宋体"/>
          <w:b/>
          <w:bCs/>
          <w:sz w:val="24"/>
          <w:szCs w:val="24"/>
        </w:rPr>
      </w:pPr>
      <w:bookmarkStart w:id="5" w:name="heading_5"/>
      <w:r>
        <w:rPr>
          <w:rFonts w:hint="eastAsia" w:ascii="宋体" w:hAnsi="宋体" w:cs="宋体"/>
          <w:b/>
          <w:bCs/>
          <w:sz w:val="24"/>
          <w:szCs w:val="24"/>
        </w:rPr>
        <w:t>四、改造需达到的效果</w:t>
      </w:r>
      <w:bookmarkEnd w:id="5"/>
    </w:p>
    <w:p w14:paraId="77186437">
      <w:pPr>
        <w:pStyle w:val="3"/>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本次设备改造完成后，彻底解决当前转播车视频切换台无信号输出、专业监视器显示失真的核心问题，有效提升设备整体运行稳定性和使用安全性，保障日常高清电视转播、现场信号制作等工作顺利开展。新更换设备技术成熟、适配性强，能进一步提升转播信号质量，满足我台高清转播工作的多元化需求；更换后的设备能够最大限度与现在系统融合，实现原有设备所能提供的基本功能，不限于包含TALLY等功能。拆除设备后的原有机柜空置空间须用蒙板覆盖；更换的设备若不能与原有设备位置匹配，应该配置合适构件，使其匹配，外观平整。</w:t>
      </w:r>
    </w:p>
    <w:p w14:paraId="16723BF2">
      <w:pPr>
        <w:pStyle w:val="3"/>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五、</w:t>
      </w:r>
      <w:r>
        <w:rPr>
          <w:rFonts w:hint="eastAsia" w:ascii="宋体" w:hAnsi="宋体" w:cs="宋体"/>
          <w:sz w:val="24"/>
          <w:szCs w:val="24"/>
        </w:rPr>
        <w:t>本次改造涉及技术系统较复杂，有意参加的供应商可自行前往泉州广播电视台进行现场勘察！详细了解所需设备更新替换情况及电视转播车情况，充分评估。</w:t>
      </w:r>
    </w:p>
    <w:p w14:paraId="32787325">
      <w:pPr>
        <w:pStyle w:val="3"/>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六、</w:t>
      </w:r>
      <w:r>
        <w:rPr>
          <w:rFonts w:hint="eastAsia" w:ascii="宋体" w:hAnsi="宋体" w:cs="宋体"/>
          <w:sz w:val="24"/>
          <w:szCs w:val="24"/>
        </w:rPr>
        <w:t>本项目要求所有更换设备质保三年</w:t>
      </w:r>
      <w:r>
        <w:rPr>
          <w:rFonts w:hint="eastAsia" w:ascii="宋体" w:hAnsi="宋体" w:cs="宋体"/>
          <w:sz w:val="24"/>
          <w:szCs w:val="24"/>
          <w:lang w:eastAsia="zh-CN"/>
        </w:rPr>
        <w:t>。</w:t>
      </w:r>
      <w:r>
        <w:rPr>
          <w:rFonts w:hint="eastAsia" w:ascii="宋体" w:hAnsi="宋体" w:cs="宋体"/>
          <w:sz w:val="24"/>
          <w:szCs w:val="24"/>
        </w:rPr>
        <w:t>原厂若提供更优</w:t>
      </w:r>
      <w:r>
        <w:rPr>
          <w:rFonts w:hint="eastAsia" w:ascii="宋体" w:hAnsi="宋体" w:cs="宋体"/>
          <w:sz w:val="24"/>
          <w:szCs w:val="24"/>
          <w:lang w:val="en-US" w:eastAsia="zh-CN"/>
        </w:rPr>
        <w:t>质保</w:t>
      </w:r>
      <w:r>
        <w:rPr>
          <w:rFonts w:hint="eastAsia" w:ascii="宋体" w:hAnsi="宋体" w:cs="宋体"/>
          <w:sz w:val="24"/>
          <w:szCs w:val="24"/>
        </w:rPr>
        <w:t>，按</w:t>
      </w:r>
      <w:r>
        <w:rPr>
          <w:rFonts w:hint="eastAsia" w:ascii="宋体" w:hAnsi="宋体" w:cs="宋体"/>
          <w:sz w:val="24"/>
          <w:szCs w:val="24"/>
          <w:lang w:val="en-US" w:eastAsia="zh-CN"/>
        </w:rPr>
        <w:t>更优质保</w:t>
      </w:r>
      <w:r>
        <w:rPr>
          <w:rFonts w:hint="eastAsia" w:ascii="宋体" w:hAnsi="宋体" w:cs="宋体"/>
          <w:sz w:val="24"/>
          <w:szCs w:val="24"/>
        </w:rPr>
        <w:t>执行。本项目涉及授权软件需终身免费且不侵害第三方利益，否则由中标商承担全部责任。</w:t>
      </w:r>
    </w:p>
    <w:p w14:paraId="02F1A13E">
      <w:pPr>
        <w:pStyle w:val="12"/>
        <w:numPr>
          <w:ilvl w:val="0"/>
          <w:numId w:val="0"/>
        </w:numPr>
        <w:ind w:leftChars="0"/>
        <w:jc w:val="center"/>
        <w:rPr>
          <w:rFonts w:hint="eastAsia" w:ascii="仿宋" w:hAnsi="仿宋" w:eastAsia="仿宋"/>
          <w:sz w:val="30"/>
          <w:szCs w:val="30"/>
          <w:lang w:val="en-US" w:eastAsia="zh-CN"/>
        </w:rPr>
      </w:pPr>
      <w:r>
        <w:rPr>
          <w:rFonts w:hint="eastAsia" w:ascii="仿宋" w:hAnsi="仿宋" w:eastAsia="仿宋"/>
          <w:b/>
          <w:bCs/>
          <w:sz w:val="28"/>
          <w:szCs w:val="28"/>
        </w:rPr>
        <w:t>高清电视转播车设备改造清单及需求</w:t>
      </w:r>
      <w:r>
        <w:rPr>
          <w:rFonts w:hint="eastAsia" w:ascii="仿宋" w:hAnsi="仿宋" w:eastAsia="仿宋"/>
          <w:b/>
          <w:bCs/>
          <w:sz w:val="28"/>
          <w:szCs w:val="28"/>
          <w:lang w:val="en-US" w:eastAsia="zh-CN"/>
        </w:rPr>
        <w:t>表</w:t>
      </w:r>
    </w:p>
    <w:tbl>
      <w:tblPr>
        <w:tblStyle w:val="7"/>
        <w:tblW w:w="8931" w:type="dxa"/>
        <w:jc w:val="center"/>
        <w:tblLayout w:type="autofit"/>
        <w:tblCellMar>
          <w:top w:w="0" w:type="dxa"/>
          <w:left w:w="108" w:type="dxa"/>
          <w:bottom w:w="0" w:type="dxa"/>
          <w:right w:w="108" w:type="dxa"/>
        </w:tblCellMar>
      </w:tblPr>
      <w:tblGrid>
        <w:gridCol w:w="846"/>
        <w:gridCol w:w="1325"/>
        <w:gridCol w:w="5018"/>
        <w:gridCol w:w="709"/>
        <w:gridCol w:w="1033"/>
      </w:tblGrid>
      <w:tr w14:paraId="10030665">
        <w:tblPrEx>
          <w:tblCellMar>
            <w:top w:w="0" w:type="dxa"/>
            <w:left w:w="108" w:type="dxa"/>
            <w:bottom w:w="0" w:type="dxa"/>
            <w:right w:w="108" w:type="dxa"/>
          </w:tblCellMar>
        </w:tblPrEx>
        <w:trPr>
          <w:trHeight w:val="585" w:hRule="atLeast"/>
          <w:jc w:val="center"/>
        </w:trPr>
        <w:tc>
          <w:tcPr>
            <w:tcW w:w="7189" w:type="dxa"/>
            <w:gridSpan w:val="3"/>
            <w:tcBorders>
              <w:top w:val="single" w:color="auto" w:sz="4" w:space="0"/>
              <w:left w:val="single" w:color="auto" w:sz="4" w:space="0"/>
              <w:bottom w:val="single" w:color="auto" w:sz="4" w:space="0"/>
              <w:right w:val="single" w:color="auto" w:sz="4" w:space="0"/>
            </w:tcBorders>
            <w:noWrap/>
            <w:vAlign w:val="center"/>
          </w:tcPr>
          <w:p w14:paraId="40BB4700">
            <w:pPr>
              <w:widowControl/>
              <w:spacing w:after="0" w:line="240" w:lineRule="auto"/>
              <w:jc w:val="center"/>
              <w:rPr>
                <w:rFonts w:ascii="等线" w:hAnsi="等线" w:eastAsia="等线" w:cs="宋体"/>
                <w:color w:val="000000"/>
                <w:kern w:val="0"/>
                <w:sz w:val="22"/>
                <w:szCs w:val="22"/>
                <w14:ligatures w14:val="none"/>
              </w:rPr>
            </w:pPr>
            <w:r>
              <w:rPr>
                <w:rFonts w:hint="eastAsia" w:ascii="等线" w:hAnsi="等线" w:eastAsia="等线" w:cs="宋体"/>
                <w:color w:val="000000"/>
                <w:kern w:val="0"/>
                <w:sz w:val="22"/>
                <w:szCs w:val="22"/>
                <w14:ligatures w14:val="none"/>
              </w:rPr>
              <w:t>项目内容</w:t>
            </w:r>
          </w:p>
        </w:tc>
        <w:tc>
          <w:tcPr>
            <w:tcW w:w="709" w:type="dxa"/>
            <w:tcBorders>
              <w:top w:val="single" w:color="auto" w:sz="4" w:space="0"/>
              <w:left w:val="single" w:color="auto" w:sz="4" w:space="0"/>
              <w:bottom w:val="single" w:color="auto" w:sz="4" w:space="0"/>
              <w:right w:val="single" w:color="auto" w:sz="4" w:space="0"/>
            </w:tcBorders>
            <w:noWrap/>
            <w:vAlign w:val="center"/>
          </w:tcPr>
          <w:p w14:paraId="6B9FADFA">
            <w:pPr>
              <w:widowControl/>
              <w:spacing w:after="0" w:line="240" w:lineRule="auto"/>
              <w:jc w:val="center"/>
              <w:rPr>
                <w:rFonts w:ascii="等线" w:hAnsi="等线" w:eastAsia="等线" w:cs="宋体"/>
                <w:color w:val="000000"/>
                <w:kern w:val="0"/>
                <w:sz w:val="22"/>
                <w:szCs w:val="22"/>
                <w14:ligatures w14:val="none"/>
              </w:rPr>
            </w:pPr>
            <w:r>
              <w:rPr>
                <w:rFonts w:hint="eastAsia" w:ascii="等线" w:hAnsi="等线" w:eastAsia="等线" w:cs="宋体"/>
                <w:color w:val="000000"/>
                <w:kern w:val="0"/>
                <w:sz w:val="22"/>
                <w:szCs w:val="22"/>
                <w14:ligatures w14:val="none"/>
              </w:rPr>
              <w:t>数量</w:t>
            </w:r>
          </w:p>
        </w:tc>
        <w:tc>
          <w:tcPr>
            <w:tcW w:w="1033" w:type="dxa"/>
            <w:tcBorders>
              <w:top w:val="single" w:color="auto" w:sz="4" w:space="0"/>
              <w:left w:val="single" w:color="auto" w:sz="4" w:space="0"/>
              <w:bottom w:val="single" w:color="auto" w:sz="4" w:space="0"/>
              <w:right w:val="single" w:color="auto" w:sz="4" w:space="0"/>
            </w:tcBorders>
            <w:noWrap/>
            <w:vAlign w:val="center"/>
          </w:tcPr>
          <w:p w14:paraId="67E24DFF">
            <w:pPr>
              <w:widowControl/>
              <w:spacing w:after="0" w:line="240" w:lineRule="auto"/>
              <w:jc w:val="center"/>
              <w:rPr>
                <w:rFonts w:ascii="等线" w:hAnsi="等线" w:eastAsia="等线" w:cs="宋体"/>
                <w:color w:val="000000"/>
                <w:kern w:val="0"/>
                <w:sz w:val="22"/>
                <w:szCs w:val="22"/>
                <w14:ligatures w14:val="none"/>
              </w:rPr>
            </w:pPr>
            <w:r>
              <w:rPr>
                <w:rFonts w:hint="eastAsia" w:ascii="等线" w:hAnsi="等线" w:eastAsia="等线" w:cs="宋体"/>
                <w:color w:val="000000"/>
                <w:kern w:val="0"/>
                <w:sz w:val="22"/>
                <w:szCs w:val="22"/>
                <w14:ligatures w14:val="none"/>
              </w:rPr>
              <w:t>单位</w:t>
            </w:r>
          </w:p>
        </w:tc>
      </w:tr>
      <w:tr w14:paraId="0BB0C5FB">
        <w:tblPrEx>
          <w:tblCellMar>
            <w:top w:w="0" w:type="dxa"/>
            <w:left w:w="108" w:type="dxa"/>
            <w:bottom w:w="0" w:type="dxa"/>
            <w:right w:w="108" w:type="dxa"/>
          </w:tblCellMar>
        </w:tblPrEx>
        <w:trPr>
          <w:trHeight w:val="285" w:hRule="atLeast"/>
          <w:jc w:val="center"/>
        </w:trPr>
        <w:tc>
          <w:tcPr>
            <w:tcW w:w="8931" w:type="dxa"/>
            <w:gridSpan w:val="5"/>
            <w:tcBorders>
              <w:top w:val="single" w:color="auto" w:sz="4" w:space="0"/>
              <w:left w:val="single" w:color="auto" w:sz="4" w:space="0"/>
              <w:bottom w:val="single" w:color="auto" w:sz="4" w:space="0"/>
              <w:right w:val="single" w:color="auto" w:sz="4" w:space="0"/>
            </w:tcBorders>
            <w:noWrap/>
            <w:vAlign w:val="bottom"/>
          </w:tcPr>
          <w:p w14:paraId="51CD09B6">
            <w:pPr>
              <w:widowControl/>
              <w:spacing w:after="0" w:line="240" w:lineRule="auto"/>
              <w:rPr>
                <w:rFonts w:ascii="Times New Roman" w:hAnsi="Times New Roman" w:eastAsia="Times New Roman" w:cs="Times New Roman"/>
                <w:kern w:val="0"/>
                <w:sz w:val="20"/>
                <w:szCs w:val="20"/>
                <w14:ligatures w14:val="none"/>
              </w:rPr>
            </w:pPr>
            <w:r>
              <w:rPr>
                <w:rFonts w:hint="eastAsia" w:ascii="等线" w:hAnsi="等线" w:eastAsia="等线" w:cs="宋体"/>
                <w:color w:val="000000"/>
                <w:kern w:val="0"/>
                <w:sz w:val="22"/>
                <w:szCs w:val="22"/>
                <w14:ligatures w14:val="none"/>
              </w:rPr>
              <w:t>一、切换台及周边配套</w:t>
            </w:r>
          </w:p>
        </w:tc>
      </w:tr>
      <w:tr w14:paraId="4122525A">
        <w:tblPrEx>
          <w:tblCellMar>
            <w:top w:w="0" w:type="dxa"/>
            <w:left w:w="108" w:type="dxa"/>
            <w:bottom w:w="0" w:type="dxa"/>
            <w:right w:w="108" w:type="dxa"/>
          </w:tblCellMar>
        </w:tblPrEx>
        <w:trPr>
          <w:trHeight w:val="120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7A7EE40">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1</w:t>
            </w:r>
          </w:p>
        </w:tc>
        <w:tc>
          <w:tcPr>
            <w:tcW w:w="1325" w:type="dxa"/>
            <w:tcBorders>
              <w:top w:val="single" w:color="auto" w:sz="4" w:space="0"/>
              <w:left w:val="nil"/>
              <w:bottom w:val="single" w:color="auto" w:sz="4" w:space="0"/>
              <w:right w:val="single" w:color="auto" w:sz="4" w:space="0"/>
            </w:tcBorders>
            <w:vAlign w:val="center"/>
          </w:tcPr>
          <w:p w14:paraId="206BCC58">
            <w:pPr>
              <w:widowControl/>
              <w:spacing w:after="0" w:line="240" w:lineRule="auto"/>
              <w:rPr>
                <w:rFonts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高清切换台</w:t>
            </w:r>
          </w:p>
        </w:tc>
        <w:tc>
          <w:tcPr>
            <w:tcW w:w="5018" w:type="dxa"/>
            <w:tcBorders>
              <w:top w:val="single" w:color="auto" w:sz="4" w:space="0"/>
              <w:left w:val="nil"/>
              <w:bottom w:val="single" w:color="auto" w:sz="4" w:space="0"/>
              <w:right w:val="single" w:color="auto" w:sz="4" w:space="0"/>
            </w:tcBorders>
            <w:vAlign w:val="center"/>
          </w:tcPr>
          <w:p w14:paraId="321DCBF3">
            <w:pPr>
              <w:spacing w:after="0" w:line="240" w:lineRule="auto"/>
              <w:jc w:val="both"/>
              <w:rPr>
                <w:rFonts w:ascii="Arial" w:hAnsi="Arial"/>
                <w:sz w:val="21"/>
                <w:szCs w:val="21"/>
              </w:rPr>
            </w:pPr>
            <w:r>
              <w:rPr>
                <w:rFonts w:ascii="Arial" w:hAnsi="Arial"/>
                <w:sz w:val="21"/>
                <w:szCs w:val="21"/>
              </w:rPr>
              <w:t>标准19</w:t>
            </w:r>
            <w:r>
              <w:rPr>
                <w:rFonts w:ascii="Arial" w:hAnsi="Arial" w:eastAsia="宋体" w:cs="Times New Roman"/>
                <w:sz w:val="21"/>
                <w:szCs w:val="21"/>
              </w:rPr>
              <w:t>英寸</w:t>
            </w:r>
            <w:r>
              <w:rPr>
                <w:rFonts w:ascii="Arial" w:hAnsi="Arial"/>
                <w:sz w:val="21"/>
                <w:szCs w:val="21"/>
              </w:rPr>
              <w:t>机架式</w:t>
            </w:r>
            <w:r>
              <w:rPr>
                <w:rFonts w:hint="eastAsia" w:ascii="Arial" w:hAnsi="Arial"/>
                <w:sz w:val="21"/>
                <w:szCs w:val="21"/>
              </w:rPr>
              <w:t>2</w:t>
            </w:r>
            <w:r>
              <w:rPr>
                <w:rFonts w:ascii="Arial" w:hAnsi="Arial"/>
                <w:sz w:val="21"/>
                <w:szCs w:val="21"/>
              </w:rPr>
              <w:t>RU主机</w:t>
            </w:r>
            <w:r>
              <w:rPr>
                <w:rFonts w:hint="eastAsia" w:ascii="Arial" w:hAnsi="Arial"/>
                <w:sz w:val="21"/>
                <w:szCs w:val="21"/>
              </w:rPr>
              <w:t xml:space="preserve"> </w:t>
            </w:r>
          </w:p>
          <w:p w14:paraId="3C25EEA9">
            <w:pPr>
              <w:numPr>
                <w:ilvl w:val="0"/>
                <w:numId w:val="1"/>
              </w:numPr>
              <w:spacing w:after="0" w:line="240" w:lineRule="auto"/>
              <w:jc w:val="both"/>
              <w:rPr>
                <w:rFonts w:ascii="Arial" w:hAnsi="Arial" w:eastAsia="宋体" w:cs="Times New Roman"/>
                <w:sz w:val="21"/>
                <w:szCs w:val="21"/>
              </w:rPr>
            </w:pPr>
            <w:r>
              <w:rPr>
                <w:rFonts w:ascii="Arial" w:hAnsi="Arial" w:eastAsia="宋体" w:cs="Times New Roman"/>
                <w:sz w:val="21"/>
                <w:szCs w:val="21"/>
              </w:rPr>
              <w:t>支持≥</w:t>
            </w:r>
            <w:r>
              <w:rPr>
                <w:rFonts w:hint="eastAsia" w:ascii="Arial" w:hAnsi="Arial" w:eastAsia="宋体" w:cs="Times New Roman"/>
                <w:sz w:val="21"/>
                <w:szCs w:val="21"/>
              </w:rPr>
              <w:t>40</w:t>
            </w:r>
            <w:r>
              <w:rPr>
                <w:rFonts w:ascii="Arial" w:hAnsi="Arial" w:eastAsia="宋体" w:cs="Times New Roman"/>
                <w:sz w:val="21"/>
                <w:szCs w:val="21"/>
              </w:rPr>
              <w:t>路3G-SDI</w:t>
            </w:r>
            <w:r>
              <w:rPr>
                <w:rFonts w:hint="eastAsia" w:ascii="Arial" w:hAnsi="Arial" w:eastAsia="宋体" w:cs="Times New Roman"/>
                <w:sz w:val="21"/>
                <w:szCs w:val="21"/>
              </w:rPr>
              <w:t>输入且每路都带帧同步 ，</w:t>
            </w:r>
            <w:r>
              <w:rPr>
                <w:rFonts w:ascii="Arial" w:hAnsi="Arial" w:eastAsia="宋体" w:cs="Times New Roman"/>
                <w:sz w:val="21"/>
                <w:szCs w:val="21"/>
              </w:rPr>
              <w:t>≥</w:t>
            </w:r>
            <w:r>
              <w:rPr>
                <w:rFonts w:hint="eastAsia" w:ascii="Arial" w:hAnsi="Arial" w:eastAsia="宋体" w:cs="Times New Roman"/>
                <w:sz w:val="21"/>
                <w:szCs w:val="21"/>
              </w:rPr>
              <w:t>24</w:t>
            </w:r>
            <w:r>
              <w:rPr>
                <w:rFonts w:ascii="Arial" w:hAnsi="Arial" w:eastAsia="宋体" w:cs="Times New Roman"/>
                <w:sz w:val="21"/>
                <w:szCs w:val="21"/>
              </w:rPr>
              <w:t>路3G-SDI</w:t>
            </w:r>
            <w:r>
              <w:rPr>
                <w:rFonts w:hint="eastAsia" w:ascii="Arial" w:hAnsi="Arial" w:eastAsia="宋体" w:cs="Times New Roman"/>
                <w:sz w:val="21"/>
                <w:szCs w:val="21"/>
              </w:rPr>
              <w:t>输入</w:t>
            </w:r>
            <w:r>
              <w:rPr>
                <w:rFonts w:ascii="Arial" w:hAnsi="Arial" w:eastAsia="宋体" w:cs="Times New Roman"/>
                <w:sz w:val="21"/>
                <w:szCs w:val="21"/>
              </w:rPr>
              <w:t>输出</w:t>
            </w:r>
            <w:r>
              <w:rPr>
                <w:rFonts w:hint="eastAsia" w:ascii="Arial" w:hAnsi="Arial" w:eastAsia="宋体" w:cs="Times New Roman"/>
                <w:sz w:val="21"/>
                <w:szCs w:val="21"/>
              </w:rPr>
              <w:t>。</w:t>
            </w:r>
            <w:r>
              <w:rPr>
                <w:rFonts w:ascii="Arial" w:hAnsi="Arial" w:eastAsia="宋体" w:cs="Times New Roman"/>
                <w:sz w:val="21"/>
                <w:szCs w:val="21"/>
              </w:rPr>
              <w:t>多画面分割总数≥4 x 3G-SDI</w:t>
            </w:r>
            <w:r>
              <w:rPr>
                <w:rFonts w:hint="eastAsia" w:ascii="Arial" w:hAnsi="Arial" w:eastAsia="宋体" w:cs="Times New Roman"/>
                <w:sz w:val="21"/>
                <w:szCs w:val="21"/>
              </w:rPr>
              <w:t>，支持不少于1路网络摄像头输入。</w:t>
            </w:r>
          </w:p>
          <w:p w14:paraId="1641AAE1">
            <w:pPr>
              <w:numPr>
                <w:ilvl w:val="0"/>
                <w:numId w:val="1"/>
              </w:numPr>
              <w:spacing w:after="0" w:line="240" w:lineRule="auto"/>
              <w:jc w:val="both"/>
              <w:rPr>
                <w:rFonts w:ascii="Arial" w:hAnsi="Arial" w:eastAsia="宋体" w:cs="Times New Roman"/>
                <w:sz w:val="21"/>
                <w:szCs w:val="21"/>
              </w:rPr>
            </w:pPr>
            <w:r>
              <w:rPr>
                <w:rFonts w:ascii="Arial" w:hAnsi="Arial" w:eastAsia="宋体" w:cs="Times New Roman"/>
                <w:sz w:val="21"/>
                <w:szCs w:val="21"/>
              </w:rPr>
              <w:t>支持≥2 平衡1/4英寸插孔</w:t>
            </w:r>
            <w:r>
              <w:rPr>
                <w:rFonts w:hint="eastAsia" w:ascii="Arial" w:hAnsi="Arial" w:eastAsia="宋体" w:cs="Times New Roman"/>
                <w:sz w:val="21"/>
                <w:szCs w:val="21"/>
              </w:rPr>
              <w:t>音频输入、</w:t>
            </w:r>
            <w:r>
              <w:rPr>
                <w:rFonts w:ascii="Arial" w:hAnsi="Arial" w:eastAsia="宋体" w:cs="Times New Roman"/>
                <w:sz w:val="21"/>
                <w:szCs w:val="21"/>
              </w:rPr>
              <w:t>支持≥</w:t>
            </w:r>
            <w:r>
              <w:rPr>
                <w:rFonts w:hint="eastAsia" w:ascii="Arial" w:hAnsi="Arial" w:eastAsia="宋体" w:cs="Times New Roman"/>
                <w:sz w:val="21"/>
                <w:szCs w:val="21"/>
              </w:rPr>
              <w:t>32</w:t>
            </w:r>
            <w:r>
              <w:rPr>
                <w:rFonts w:ascii="Arial" w:hAnsi="Arial" w:eastAsia="宋体" w:cs="Times New Roman"/>
                <w:sz w:val="21"/>
                <w:szCs w:val="21"/>
              </w:rPr>
              <w:t>通道立体声BNC MADI输入接口。</w:t>
            </w:r>
          </w:p>
          <w:p w14:paraId="70453946">
            <w:pPr>
              <w:numPr>
                <w:ilvl w:val="0"/>
                <w:numId w:val="1"/>
              </w:num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支持</w:t>
            </w:r>
            <w:r>
              <w:rPr>
                <w:rFonts w:ascii="Arial" w:hAnsi="Arial" w:eastAsia="宋体" w:cs="Times New Roman"/>
                <w:sz w:val="21"/>
                <w:szCs w:val="21"/>
              </w:rPr>
              <w:t>下游键控≥4</w:t>
            </w:r>
          </w:p>
          <w:p w14:paraId="2AB333D5">
            <w:pPr>
              <w:numPr>
                <w:ilvl w:val="0"/>
                <w:numId w:val="1"/>
              </w:num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支持</w:t>
            </w:r>
            <w:r>
              <w:rPr>
                <w:rFonts w:ascii="Arial" w:hAnsi="Arial" w:eastAsia="宋体" w:cs="Times New Roman"/>
                <w:sz w:val="21"/>
                <w:szCs w:val="21"/>
              </w:rPr>
              <w:t>媒体播放器</w:t>
            </w:r>
            <w:r>
              <w:rPr>
                <w:rFonts w:ascii="Arial" w:hAnsi="Arial"/>
                <w:sz w:val="21"/>
                <w:szCs w:val="21"/>
              </w:rPr>
              <w:t>≥</w:t>
            </w:r>
            <w:r>
              <w:rPr>
                <w:rFonts w:ascii="Arial" w:hAnsi="Arial" w:eastAsia="宋体" w:cs="Times New Roman"/>
                <w:sz w:val="21"/>
                <w:szCs w:val="21"/>
              </w:rPr>
              <w:t>4通道</w:t>
            </w:r>
            <w:r>
              <w:rPr>
                <w:rFonts w:hint="eastAsia" w:ascii="Arial" w:hAnsi="Arial" w:eastAsia="宋体" w:cs="Times New Roman"/>
                <w:sz w:val="21"/>
                <w:szCs w:val="21"/>
              </w:rPr>
              <w:t>，</w:t>
            </w:r>
            <w:r>
              <w:rPr>
                <w:rFonts w:ascii="Arial" w:hAnsi="Arial" w:eastAsia="宋体" w:cs="Times New Roman"/>
                <w:sz w:val="21"/>
                <w:szCs w:val="21"/>
              </w:rPr>
              <w:t>每个媒体播放器都有填充和键通道。媒体播放器可存放的1080 HD片段长度</w:t>
            </w:r>
            <w:r>
              <w:rPr>
                <w:rFonts w:hint="eastAsia" w:ascii="Arial" w:hAnsi="Arial" w:eastAsia="宋体" w:cs="Times New Roman"/>
                <w:sz w:val="21"/>
                <w:szCs w:val="21"/>
              </w:rPr>
              <w:t>不少于4</w:t>
            </w:r>
            <w:r>
              <w:rPr>
                <w:rFonts w:ascii="Arial" w:hAnsi="Arial" w:eastAsia="宋体" w:cs="Times New Roman"/>
                <w:sz w:val="21"/>
                <w:szCs w:val="21"/>
              </w:rPr>
              <w:t>00帧</w:t>
            </w:r>
            <w:r>
              <w:rPr>
                <w:rFonts w:hint="eastAsia" w:ascii="Arial" w:hAnsi="Arial" w:eastAsia="宋体" w:cs="Times New Roman"/>
                <w:sz w:val="21"/>
                <w:szCs w:val="21"/>
              </w:rPr>
              <w:t>，</w:t>
            </w:r>
            <w:r>
              <w:rPr>
                <w:rFonts w:ascii="Arial" w:hAnsi="Arial" w:eastAsia="宋体" w:cs="Times New Roman"/>
                <w:sz w:val="21"/>
                <w:szCs w:val="21"/>
              </w:rPr>
              <w:t>媒体池静帧格式</w:t>
            </w:r>
            <w:r>
              <w:rPr>
                <w:rFonts w:hint="eastAsia" w:ascii="Arial" w:hAnsi="Arial" w:eastAsia="宋体" w:cs="Times New Roman"/>
                <w:sz w:val="21"/>
                <w:szCs w:val="21"/>
              </w:rPr>
              <w:t>支持</w:t>
            </w:r>
            <w:r>
              <w:rPr>
                <w:rFonts w:ascii="Arial" w:hAnsi="Arial" w:eastAsia="宋体" w:cs="Times New Roman"/>
                <w:sz w:val="21"/>
                <w:szCs w:val="21"/>
              </w:rPr>
              <w:t>PNG、TGA、BMP、GIF、JPEG和TIFF</w:t>
            </w:r>
            <w:r>
              <w:rPr>
                <w:rFonts w:hint="eastAsia" w:ascii="Arial" w:hAnsi="Arial" w:eastAsia="宋体" w:cs="Times New Roman"/>
                <w:sz w:val="21"/>
                <w:szCs w:val="21"/>
              </w:rPr>
              <w:t>，</w:t>
            </w:r>
            <w:r>
              <w:rPr>
                <w:rFonts w:ascii="Arial" w:hAnsi="Arial" w:eastAsia="宋体" w:cs="Times New Roman"/>
                <w:sz w:val="21"/>
                <w:szCs w:val="21"/>
              </w:rPr>
              <w:t>媒体池视频文件格式TGA序列</w:t>
            </w:r>
          </w:p>
          <w:p w14:paraId="628AFD32">
            <w:pPr>
              <w:numPr>
                <w:ilvl w:val="0"/>
                <w:numId w:val="1"/>
              </w:numPr>
              <w:spacing w:after="0" w:line="240" w:lineRule="auto"/>
              <w:jc w:val="both"/>
              <w:rPr>
                <w:rFonts w:ascii="Times New Roman" w:hAnsi="Times New Roman" w:eastAsia="等线" w:cs="Times New Roman"/>
                <w:kern w:val="0"/>
                <w:sz w:val="21"/>
                <w:szCs w:val="21"/>
                <w14:ligatures w14:val="none"/>
              </w:rPr>
            </w:pPr>
            <w:r>
              <w:rPr>
                <w:rFonts w:hint="eastAsia" w:ascii="Arial" w:hAnsi="Arial" w:eastAsia="宋体" w:cs="Times New Roman"/>
                <w:sz w:val="21"/>
                <w:szCs w:val="21"/>
              </w:rPr>
              <w:t>配置2级每级</w:t>
            </w:r>
            <w:r>
              <w:rPr>
                <w:rFonts w:ascii="Arial" w:hAnsi="Arial" w:eastAsia="宋体" w:cs="Times New Roman"/>
                <w:sz w:val="21"/>
                <w:szCs w:val="21"/>
              </w:rPr>
              <w:t>≥</w:t>
            </w:r>
            <w:r>
              <w:rPr>
                <w:rFonts w:hint="eastAsia" w:ascii="Arial" w:hAnsi="Arial" w:eastAsia="宋体" w:cs="Times New Roman"/>
                <w:sz w:val="21"/>
                <w:szCs w:val="21"/>
              </w:rPr>
              <w:t>20个直切键，带</w:t>
            </w:r>
            <w:r>
              <w:rPr>
                <w:rFonts w:ascii="Arial" w:hAnsi="Arial" w:eastAsia="宋体" w:cs="Times New Roman"/>
                <w:sz w:val="21"/>
                <w:szCs w:val="21"/>
              </w:rPr>
              <w:t>≥</w:t>
            </w:r>
            <w:r>
              <w:rPr>
                <w:rFonts w:hint="eastAsia" w:ascii="Arial" w:hAnsi="Arial" w:eastAsia="宋体" w:cs="Times New Roman"/>
                <w:sz w:val="21"/>
                <w:szCs w:val="21"/>
              </w:rPr>
              <w:t>2LCD显示的切换面板1个。</w:t>
            </w:r>
          </w:p>
        </w:tc>
        <w:tc>
          <w:tcPr>
            <w:tcW w:w="709" w:type="dxa"/>
            <w:tcBorders>
              <w:top w:val="single" w:color="auto" w:sz="4" w:space="0"/>
              <w:left w:val="nil"/>
              <w:bottom w:val="single" w:color="auto" w:sz="4" w:space="0"/>
              <w:right w:val="single" w:color="auto" w:sz="4" w:space="0"/>
            </w:tcBorders>
            <w:noWrap/>
            <w:vAlign w:val="center"/>
          </w:tcPr>
          <w:p w14:paraId="09204DF8">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1</w:t>
            </w:r>
          </w:p>
        </w:tc>
        <w:tc>
          <w:tcPr>
            <w:tcW w:w="1033" w:type="dxa"/>
            <w:tcBorders>
              <w:top w:val="single" w:color="auto" w:sz="4" w:space="0"/>
              <w:left w:val="nil"/>
              <w:bottom w:val="single" w:color="auto" w:sz="4" w:space="0"/>
              <w:right w:val="single" w:color="auto" w:sz="4" w:space="0"/>
            </w:tcBorders>
            <w:noWrap/>
            <w:vAlign w:val="center"/>
          </w:tcPr>
          <w:p w14:paraId="375BDEAA">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台</w:t>
            </w:r>
          </w:p>
        </w:tc>
      </w:tr>
      <w:tr w14:paraId="63F8EFDC">
        <w:tblPrEx>
          <w:tblCellMar>
            <w:top w:w="0" w:type="dxa"/>
            <w:left w:w="108" w:type="dxa"/>
            <w:bottom w:w="0" w:type="dxa"/>
            <w:right w:w="108" w:type="dxa"/>
          </w:tblCellMar>
        </w:tblPrEx>
        <w:trPr>
          <w:trHeight w:val="559" w:hRule="atLeast"/>
          <w:jc w:val="center"/>
        </w:trPr>
        <w:tc>
          <w:tcPr>
            <w:tcW w:w="846" w:type="dxa"/>
            <w:tcBorders>
              <w:top w:val="nil"/>
              <w:left w:val="single" w:color="auto" w:sz="4" w:space="0"/>
              <w:bottom w:val="single" w:color="auto" w:sz="4" w:space="0"/>
              <w:right w:val="single" w:color="auto" w:sz="4" w:space="0"/>
            </w:tcBorders>
            <w:noWrap/>
            <w:vAlign w:val="center"/>
          </w:tcPr>
          <w:p w14:paraId="58F3AD59">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2</w:t>
            </w:r>
          </w:p>
        </w:tc>
        <w:tc>
          <w:tcPr>
            <w:tcW w:w="1325" w:type="dxa"/>
            <w:tcBorders>
              <w:top w:val="nil"/>
              <w:left w:val="nil"/>
              <w:bottom w:val="single" w:color="auto" w:sz="4" w:space="0"/>
              <w:right w:val="single" w:color="auto" w:sz="4" w:space="0"/>
            </w:tcBorders>
            <w:vAlign w:val="center"/>
          </w:tcPr>
          <w:p w14:paraId="174E0A4C">
            <w:pPr>
              <w:spacing w:after="0" w:line="240" w:lineRule="auto"/>
              <w:jc w:val="both"/>
              <w:rPr>
                <w:rFonts w:ascii="宋体" w:hAnsi="宋体" w:eastAsia="宋体" w:cs="宋体"/>
                <w:color w:val="000000"/>
                <w:kern w:val="0"/>
                <w:sz w:val="22"/>
                <w:szCs w:val="22"/>
                <w14:ligatures w14:val="none"/>
              </w:rPr>
            </w:pPr>
            <w:r>
              <w:rPr>
                <w:rFonts w:hint="eastAsia" w:ascii="Arial" w:hAnsi="Arial" w:eastAsia="宋体" w:cs="Times New Roman"/>
                <w:sz w:val="28"/>
                <w:szCs w:val="28"/>
              </w:rPr>
              <w:t>源名跟随控制器</w:t>
            </w:r>
          </w:p>
        </w:tc>
        <w:tc>
          <w:tcPr>
            <w:tcW w:w="5018" w:type="dxa"/>
            <w:tcBorders>
              <w:top w:val="nil"/>
              <w:left w:val="nil"/>
              <w:bottom w:val="single" w:color="auto" w:sz="4" w:space="0"/>
              <w:right w:val="single" w:color="auto" w:sz="4" w:space="0"/>
            </w:tcBorders>
            <w:vAlign w:val="center"/>
          </w:tcPr>
          <w:p w14:paraId="28302CCD">
            <w:pPr>
              <w:numPr>
                <w:ilvl w:val="0"/>
                <w:numId w:val="2"/>
              </w:numPr>
              <w:spacing w:after="0" w:line="240" w:lineRule="auto"/>
              <w:jc w:val="both"/>
              <w:rPr>
                <w:rFonts w:ascii="Arial" w:hAnsi="Arial"/>
                <w:sz w:val="21"/>
                <w:szCs w:val="21"/>
              </w:rPr>
            </w:pPr>
            <w:r>
              <w:rPr>
                <w:rFonts w:hint="eastAsia" w:ascii="Arial" w:hAnsi="Arial" w:eastAsia="宋体" w:cs="Times New Roman"/>
                <w:sz w:val="21"/>
                <w:szCs w:val="21"/>
              </w:rPr>
              <w:t>支持SDI基带系统的Tally功能，动态UMD，静态UMD，混合UMD，级联接口源名递推，支持源名与Tally分开绑定；</w:t>
            </w:r>
          </w:p>
          <w:p w14:paraId="5B338086">
            <w:pPr>
              <w:numPr>
                <w:ilvl w:val="0"/>
                <w:numId w:val="2"/>
              </w:numPr>
              <w:spacing w:after="0" w:line="240" w:lineRule="auto"/>
              <w:jc w:val="both"/>
              <w:rPr>
                <w:rFonts w:ascii="Arial" w:hAnsi="Arial"/>
                <w:sz w:val="21"/>
                <w:szCs w:val="21"/>
              </w:rPr>
            </w:pPr>
            <w:r>
              <w:rPr>
                <w:rFonts w:hint="eastAsia" w:ascii="Arial" w:hAnsi="Arial" w:eastAsia="宋体" w:cs="Times New Roman"/>
                <w:sz w:val="21"/>
                <w:szCs w:val="21"/>
              </w:rPr>
              <w:t>支持分层切换，最大支持8个Tally group分组，支持源名透传，信号经过多个矩阵设备级联可以递推到原始源名；</w:t>
            </w:r>
          </w:p>
          <w:p w14:paraId="61D67C87">
            <w:pPr>
              <w:numPr>
                <w:ilvl w:val="0"/>
                <w:numId w:val="2"/>
              </w:numPr>
              <w:spacing w:after="0" w:line="240" w:lineRule="auto"/>
              <w:jc w:val="both"/>
              <w:rPr>
                <w:rFonts w:ascii="Arial" w:hAnsi="Arial"/>
                <w:sz w:val="21"/>
                <w:szCs w:val="21"/>
              </w:rPr>
            </w:pPr>
            <w:r>
              <w:rPr>
                <w:rFonts w:hint="eastAsia" w:ascii="Arial" w:hAnsi="Arial" w:eastAsia="宋体" w:cs="Times New Roman"/>
                <w:sz w:val="21"/>
                <w:szCs w:val="21"/>
              </w:rPr>
              <w:t>支持三组别名设置和显示，可以直接显示虚拟矩阵名称透传，同时可以选择显示IP地址，画分地址，矩阵输出接口等多种信息显示；</w:t>
            </w:r>
          </w:p>
          <w:p w14:paraId="7C743DCD">
            <w:pPr>
              <w:numPr>
                <w:ilvl w:val="0"/>
                <w:numId w:val="2"/>
              </w:numPr>
              <w:spacing w:after="0" w:line="240" w:lineRule="auto"/>
              <w:jc w:val="both"/>
              <w:rPr>
                <w:rFonts w:ascii="Arial" w:hAnsi="Arial"/>
                <w:sz w:val="21"/>
                <w:szCs w:val="21"/>
              </w:rPr>
            </w:pPr>
            <w:r>
              <w:rPr>
                <w:rFonts w:hint="eastAsia" w:ascii="Arial" w:hAnsi="Arial" w:eastAsia="宋体" w:cs="Times New Roman"/>
                <w:sz w:val="21"/>
                <w:szCs w:val="21"/>
              </w:rPr>
              <w:t>支持Tally组策略，Tally group inhibit，红绿反向触发,支持虚拟设备触发应急倒换，虚拟Tally分发等；</w:t>
            </w:r>
          </w:p>
          <w:p w14:paraId="1273DDDB">
            <w:pPr>
              <w:numPr>
                <w:ilvl w:val="0"/>
                <w:numId w:val="2"/>
              </w:numPr>
              <w:spacing w:after="0" w:line="240" w:lineRule="auto"/>
              <w:jc w:val="both"/>
              <w:rPr>
                <w:rFonts w:ascii="Arial" w:hAnsi="Arial"/>
                <w:sz w:val="21"/>
                <w:szCs w:val="21"/>
              </w:rPr>
            </w:pPr>
            <w:r>
              <w:rPr>
                <w:rFonts w:hint="eastAsia" w:ascii="Arial" w:hAnsi="Arial" w:eastAsia="宋体" w:cs="Times New Roman"/>
                <w:sz w:val="21"/>
                <w:szCs w:val="21"/>
              </w:rPr>
              <w:t>支持RCP joystick、MSU联动控制、Audio Follow Video等功能；</w:t>
            </w:r>
          </w:p>
          <w:p w14:paraId="29795E49">
            <w:pPr>
              <w:numPr>
                <w:ilvl w:val="0"/>
                <w:numId w:val="2"/>
              </w:num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通过授权，支持一键化实现RCP和CCU对应关系的自由指派，调光监视器，示波器信号路由，joystick功能和Tally UMD信息自动跟随修改；</w:t>
            </w:r>
          </w:p>
          <w:p w14:paraId="3022D1A4">
            <w:pPr>
              <w:numPr>
                <w:ilvl w:val="0"/>
                <w:numId w:val="2"/>
              </w:num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通过授权，支持电视墙信号调度，画分布局的快速调用和切换；</w:t>
            </w:r>
          </w:p>
          <w:p w14:paraId="27EDCCB8">
            <w:pPr>
              <w:numPr>
                <w:ilvl w:val="0"/>
                <w:numId w:val="2"/>
              </w:numPr>
              <w:spacing w:after="0" w:line="240" w:lineRule="auto"/>
              <w:jc w:val="both"/>
              <w:rPr>
                <w:rFonts w:ascii="宋体" w:hAnsi="宋体" w:eastAsia="宋体" w:cs="宋体"/>
                <w:kern w:val="0"/>
                <w:sz w:val="21"/>
                <w:szCs w:val="21"/>
                <w14:ligatures w14:val="none"/>
              </w:rPr>
            </w:pPr>
            <w:r>
              <w:rPr>
                <w:rFonts w:hint="eastAsia" w:ascii="Arial" w:hAnsi="Arial" w:eastAsia="宋体" w:cs="Times New Roman"/>
                <w:sz w:val="21"/>
                <w:szCs w:val="21"/>
              </w:rPr>
              <w:t>系统软硬件要求：主控制机及控制软件1套</w:t>
            </w:r>
          </w:p>
        </w:tc>
        <w:tc>
          <w:tcPr>
            <w:tcW w:w="709" w:type="dxa"/>
            <w:tcBorders>
              <w:top w:val="nil"/>
              <w:left w:val="nil"/>
              <w:bottom w:val="single" w:color="auto" w:sz="4" w:space="0"/>
              <w:right w:val="single" w:color="auto" w:sz="4" w:space="0"/>
            </w:tcBorders>
            <w:noWrap/>
            <w:vAlign w:val="center"/>
          </w:tcPr>
          <w:p w14:paraId="68D370C7">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1</w:t>
            </w:r>
          </w:p>
        </w:tc>
        <w:tc>
          <w:tcPr>
            <w:tcW w:w="1033" w:type="dxa"/>
            <w:tcBorders>
              <w:top w:val="nil"/>
              <w:left w:val="nil"/>
              <w:bottom w:val="single" w:color="auto" w:sz="4" w:space="0"/>
              <w:right w:val="single" w:color="auto" w:sz="4" w:space="0"/>
            </w:tcBorders>
            <w:noWrap/>
            <w:vAlign w:val="center"/>
          </w:tcPr>
          <w:p w14:paraId="129A7C81">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台</w:t>
            </w:r>
          </w:p>
        </w:tc>
      </w:tr>
      <w:tr w14:paraId="07684605">
        <w:tblPrEx>
          <w:tblCellMar>
            <w:top w:w="0" w:type="dxa"/>
            <w:left w:w="108" w:type="dxa"/>
            <w:bottom w:w="0" w:type="dxa"/>
            <w:right w:w="108" w:type="dxa"/>
          </w:tblCellMar>
        </w:tblPrEx>
        <w:trPr>
          <w:trHeight w:val="559" w:hRule="atLeast"/>
          <w:jc w:val="center"/>
        </w:trPr>
        <w:tc>
          <w:tcPr>
            <w:tcW w:w="846" w:type="dxa"/>
            <w:tcBorders>
              <w:top w:val="nil"/>
              <w:left w:val="single" w:color="auto" w:sz="4" w:space="0"/>
              <w:bottom w:val="single" w:color="auto" w:sz="4" w:space="0"/>
              <w:right w:val="single" w:color="auto" w:sz="4" w:space="0"/>
            </w:tcBorders>
            <w:noWrap/>
            <w:vAlign w:val="center"/>
          </w:tcPr>
          <w:p w14:paraId="324766E9">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3</w:t>
            </w:r>
          </w:p>
        </w:tc>
        <w:tc>
          <w:tcPr>
            <w:tcW w:w="1325" w:type="dxa"/>
            <w:tcBorders>
              <w:top w:val="nil"/>
              <w:left w:val="nil"/>
              <w:bottom w:val="single" w:color="auto" w:sz="4" w:space="0"/>
              <w:right w:val="single" w:color="auto" w:sz="4" w:space="0"/>
            </w:tcBorders>
            <w:vAlign w:val="center"/>
          </w:tcPr>
          <w:p w14:paraId="7843C1D9">
            <w:p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切换台控制单元</w:t>
            </w:r>
          </w:p>
        </w:tc>
        <w:tc>
          <w:tcPr>
            <w:tcW w:w="5018" w:type="dxa"/>
            <w:tcBorders>
              <w:top w:val="nil"/>
              <w:left w:val="nil"/>
              <w:bottom w:val="single" w:color="auto" w:sz="4" w:space="0"/>
              <w:right w:val="single" w:color="auto" w:sz="4" w:space="0"/>
            </w:tcBorders>
            <w:vAlign w:val="center"/>
          </w:tcPr>
          <w:p w14:paraId="5A708D6E">
            <w:pPr>
              <w:spacing w:after="0" w:line="240" w:lineRule="auto"/>
              <w:jc w:val="both"/>
              <w:rPr>
                <w:rFonts w:ascii="Arial" w:hAnsi="Arial" w:eastAsia="宋体" w:cs="Times New Roman"/>
                <w:sz w:val="21"/>
                <w:szCs w:val="21"/>
              </w:rPr>
            </w:pPr>
            <w:r>
              <w:rPr>
                <w:rFonts w:hint="eastAsia" w:ascii="Arial" w:hAnsi="Arial" w:eastAsia="宋体" w:cs="Times New Roman"/>
                <w:sz w:val="21"/>
                <w:szCs w:val="21"/>
              </w:rPr>
              <w:t>切换台菜单控制器，适配整套系统，保障控制稳定可靠性。</w:t>
            </w:r>
          </w:p>
        </w:tc>
        <w:tc>
          <w:tcPr>
            <w:tcW w:w="709" w:type="dxa"/>
            <w:tcBorders>
              <w:top w:val="nil"/>
              <w:left w:val="nil"/>
              <w:bottom w:val="single" w:color="auto" w:sz="4" w:space="0"/>
              <w:right w:val="single" w:color="auto" w:sz="4" w:space="0"/>
            </w:tcBorders>
            <w:noWrap/>
            <w:vAlign w:val="center"/>
          </w:tcPr>
          <w:p w14:paraId="2AEE8882">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1</w:t>
            </w:r>
          </w:p>
        </w:tc>
        <w:tc>
          <w:tcPr>
            <w:tcW w:w="1033" w:type="dxa"/>
            <w:tcBorders>
              <w:top w:val="nil"/>
              <w:left w:val="nil"/>
              <w:bottom w:val="single" w:color="auto" w:sz="4" w:space="0"/>
              <w:right w:val="single" w:color="auto" w:sz="4" w:space="0"/>
            </w:tcBorders>
            <w:noWrap/>
            <w:vAlign w:val="center"/>
          </w:tcPr>
          <w:p w14:paraId="1BF7AB03">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台</w:t>
            </w:r>
          </w:p>
        </w:tc>
      </w:tr>
      <w:tr w14:paraId="3038FA86">
        <w:tblPrEx>
          <w:tblCellMar>
            <w:top w:w="0" w:type="dxa"/>
            <w:left w:w="108" w:type="dxa"/>
            <w:bottom w:w="0" w:type="dxa"/>
            <w:right w:w="108" w:type="dxa"/>
          </w:tblCellMar>
        </w:tblPrEx>
        <w:trPr>
          <w:trHeight w:val="285" w:hRule="atLeast"/>
          <w:jc w:val="center"/>
        </w:trPr>
        <w:tc>
          <w:tcPr>
            <w:tcW w:w="8931" w:type="dxa"/>
            <w:gridSpan w:val="5"/>
            <w:tcBorders>
              <w:top w:val="single" w:color="auto" w:sz="4" w:space="0"/>
              <w:left w:val="single" w:color="auto" w:sz="4" w:space="0"/>
              <w:bottom w:val="single" w:color="auto" w:sz="4" w:space="0"/>
              <w:right w:val="single" w:color="auto" w:sz="4" w:space="0"/>
            </w:tcBorders>
            <w:noWrap/>
            <w:vAlign w:val="bottom"/>
          </w:tcPr>
          <w:p w14:paraId="0DE21CCE">
            <w:pPr>
              <w:widowControl/>
              <w:spacing w:after="0" w:line="240" w:lineRule="auto"/>
              <w:rPr>
                <w:rFonts w:ascii="Times New Roman" w:hAnsi="Times New Roman" w:eastAsia="Times New Roman" w:cs="Times New Roman"/>
                <w:kern w:val="0"/>
                <w:sz w:val="20"/>
                <w:szCs w:val="20"/>
                <w14:ligatures w14:val="none"/>
              </w:rPr>
            </w:pPr>
            <w:r>
              <w:rPr>
                <w:rFonts w:hint="eastAsia" w:ascii="等线" w:hAnsi="等线" w:eastAsia="等线" w:cs="宋体"/>
                <w:color w:val="000000"/>
                <w:kern w:val="0"/>
                <w:sz w:val="22"/>
                <w:szCs w:val="22"/>
                <w14:ligatures w14:val="none"/>
              </w:rPr>
              <w:t>二、监视系统</w:t>
            </w:r>
          </w:p>
        </w:tc>
      </w:tr>
      <w:tr w14:paraId="1763DF9E">
        <w:tblPrEx>
          <w:tblCellMar>
            <w:top w:w="0" w:type="dxa"/>
            <w:left w:w="108" w:type="dxa"/>
            <w:bottom w:w="0" w:type="dxa"/>
            <w:right w:w="108" w:type="dxa"/>
          </w:tblCellMar>
        </w:tblPrEx>
        <w:trPr>
          <w:trHeight w:val="559"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4EFA300">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1</w:t>
            </w:r>
          </w:p>
        </w:tc>
        <w:tc>
          <w:tcPr>
            <w:tcW w:w="1325" w:type="dxa"/>
            <w:tcBorders>
              <w:top w:val="single" w:color="auto" w:sz="4" w:space="0"/>
              <w:left w:val="nil"/>
              <w:bottom w:val="single" w:color="auto" w:sz="4" w:space="0"/>
              <w:right w:val="single" w:color="auto" w:sz="4" w:space="0"/>
            </w:tcBorders>
            <w:noWrap/>
            <w:vAlign w:val="center"/>
          </w:tcPr>
          <w:p w14:paraId="484CF2F1">
            <w:pPr>
              <w:widowControl/>
              <w:spacing w:after="0" w:line="240" w:lineRule="auto"/>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显示器</w:t>
            </w:r>
          </w:p>
        </w:tc>
        <w:tc>
          <w:tcPr>
            <w:tcW w:w="5018" w:type="dxa"/>
            <w:tcBorders>
              <w:top w:val="single" w:color="auto" w:sz="4" w:space="0"/>
              <w:left w:val="nil"/>
              <w:bottom w:val="single" w:color="auto" w:sz="4" w:space="0"/>
              <w:right w:val="single" w:color="auto" w:sz="4" w:space="0"/>
            </w:tcBorders>
            <w:vAlign w:val="center"/>
          </w:tcPr>
          <w:p w14:paraId="3D833D26">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1)</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支持HDR 400cd/m²亮度，屏幕尺寸≥23.8英寸</w:t>
            </w:r>
          </w:p>
          <w:p w14:paraId="6ECDA44F">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2)</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采用广视角炫彩硬屏，≥8千万:1高动态对比度，</w:t>
            </w:r>
          </w:p>
          <w:p w14:paraId="62254BCE">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3)</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≥260Hz高刷新率，≤0.3ms(MPRT)快速液晶≥1ms</w:t>
            </w:r>
            <w:r>
              <w:rPr>
                <w:rFonts w:hint="eastAsia" w:ascii="宋体" w:hAnsi="宋体" w:eastAsia="宋体" w:cs="宋体"/>
                <w:color w:val="000000"/>
                <w:kern w:val="0"/>
                <w:sz w:val="21"/>
                <w:szCs w:val="21"/>
                <w14:ligatures w14:val="none"/>
              </w:rPr>
              <w:t>极</w:t>
            </w:r>
            <w:r>
              <w:rPr>
                <w:rFonts w:ascii="宋体" w:hAnsi="宋体" w:eastAsia="宋体" w:cs="宋体"/>
                <w:color w:val="000000"/>
                <w:kern w:val="0"/>
                <w:sz w:val="21"/>
                <w:szCs w:val="21"/>
                <w14:ligatures w14:val="none"/>
              </w:rPr>
              <w:t>速灰阶响应时间</w:t>
            </w:r>
          </w:p>
          <w:p w14:paraId="4BDA0742">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4)</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支持100% sRGB，96% DCI-P3色域覆盖率，色彩精准度ΔE&lt;2，支持色彩6轴调整</w:t>
            </w:r>
          </w:p>
          <w:p w14:paraId="06555EA0">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5)</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采用硬件低蓝光面板</w:t>
            </w:r>
          </w:p>
          <w:p w14:paraId="4B10ED61">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6)</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每台配置低延时SDI转HDMI转换器1台</w:t>
            </w:r>
          </w:p>
        </w:tc>
        <w:tc>
          <w:tcPr>
            <w:tcW w:w="709" w:type="dxa"/>
            <w:tcBorders>
              <w:top w:val="single" w:color="auto" w:sz="4" w:space="0"/>
              <w:left w:val="nil"/>
              <w:bottom w:val="single" w:color="auto" w:sz="4" w:space="0"/>
              <w:right w:val="single" w:color="auto" w:sz="4" w:space="0"/>
            </w:tcBorders>
            <w:noWrap/>
            <w:vAlign w:val="center"/>
          </w:tcPr>
          <w:p w14:paraId="636F764E">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20</w:t>
            </w:r>
          </w:p>
        </w:tc>
        <w:tc>
          <w:tcPr>
            <w:tcW w:w="1033" w:type="dxa"/>
            <w:tcBorders>
              <w:top w:val="single" w:color="auto" w:sz="4" w:space="0"/>
              <w:left w:val="nil"/>
              <w:bottom w:val="single" w:color="auto" w:sz="4" w:space="0"/>
              <w:right w:val="single" w:color="auto" w:sz="4" w:space="0"/>
            </w:tcBorders>
            <w:noWrap/>
            <w:vAlign w:val="center"/>
          </w:tcPr>
          <w:p w14:paraId="461A86E5">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台</w:t>
            </w:r>
          </w:p>
        </w:tc>
      </w:tr>
      <w:tr w14:paraId="737C8792">
        <w:tblPrEx>
          <w:tblCellMar>
            <w:top w:w="0" w:type="dxa"/>
            <w:left w:w="108" w:type="dxa"/>
            <w:bottom w:w="0" w:type="dxa"/>
            <w:right w:w="108" w:type="dxa"/>
          </w:tblCellMar>
        </w:tblPrEx>
        <w:trPr>
          <w:trHeight w:val="285" w:hRule="atLeast"/>
          <w:jc w:val="center"/>
        </w:trPr>
        <w:tc>
          <w:tcPr>
            <w:tcW w:w="846" w:type="dxa"/>
            <w:tcBorders>
              <w:top w:val="nil"/>
              <w:left w:val="single" w:color="auto" w:sz="4" w:space="0"/>
              <w:bottom w:val="single" w:color="auto" w:sz="4" w:space="0"/>
              <w:right w:val="single" w:color="auto" w:sz="4" w:space="0"/>
            </w:tcBorders>
            <w:noWrap/>
            <w:vAlign w:val="center"/>
          </w:tcPr>
          <w:p w14:paraId="0E79FCAA">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2</w:t>
            </w:r>
          </w:p>
        </w:tc>
        <w:tc>
          <w:tcPr>
            <w:tcW w:w="1325" w:type="dxa"/>
            <w:tcBorders>
              <w:top w:val="nil"/>
              <w:left w:val="nil"/>
              <w:bottom w:val="single" w:color="auto" w:sz="4" w:space="0"/>
              <w:right w:val="single" w:color="auto" w:sz="4" w:space="0"/>
            </w:tcBorders>
            <w:vAlign w:val="center"/>
          </w:tcPr>
          <w:p w14:paraId="78DECCDD">
            <w:pPr>
              <w:widowControl/>
              <w:spacing w:after="0" w:line="240" w:lineRule="auto"/>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高清监视器</w:t>
            </w:r>
          </w:p>
        </w:tc>
        <w:tc>
          <w:tcPr>
            <w:tcW w:w="5018" w:type="dxa"/>
            <w:tcBorders>
              <w:top w:val="nil"/>
              <w:left w:val="nil"/>
              <w:bottom w:val="single" w:color="auto" w:sz="4" w:space="0"/>
              <w:right w:val="single" w:color="auto" w:sz="4" w:space="0"/>
            </w:tcBorders>
            <w:vAlign w:val="center"/>
          </w:tcPr>
          <w:p w14:paraId="4AFF5F8D">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1)</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 xml:space="preserve">屏幕尺寸: 19.5〞  屏显比例: 16:9  分辨率: 1920x1080  色彩:16.7M  视角:178°H×178°V 亮度:250cd/㎡  对比度: 1000:1 </w:t>
            </w:r>
          </w:p>
          <w:p w14:paraId="420189C0">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2)</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 xml:space="preserve">2路3G/HD/SD-SDI输入, 2路SDI环出, 支持SMPTE425-AB 4:4:4 12bit及2K信号; 1路HDMI输入，1路DVI输入兼容HDMI/VGA信号, 1路复合输入带环出, 1路YUV输入带环出; RS422输入带输出; 以太网/GPI控制接口; </w:t>
            </w:r>
          </w:p>
          <w:p w14:paraId="500E694F">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3)</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支持波形图、矢量图、直方图同时显示</w:t>
            </w:r>
          </w:p>
          <w:p w14:paraId="53EADE61">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4)</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 xml:space="preserve"> 支持SDI信号16路嵌入音频表水平/垂直两种显示方式，支持音频相位功能; 支持HDMI信号2路嵌入音频表水平/垂直两种显示方式;</w:t>
            </w:r>
          </w:p>
          <w:p w14:paraId="7462118B">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5)</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支持静态和动态UMD功能(支持TSL3.1/4.0协议);</w:t>
            </w:r>
          </w:p>
          <w:p w14:paraId="16662297">
            <w:pPr>
              <w:widowControl/>
              <w:spacing w:after="0" w:line="240" w:lineRule="auto"/>
              <w:rPr>
                <w:rFonts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t>6)</w:t>
            </w:r>
            <w:r>
              <w:rPr>
                <w:rFonts w:ascii="宋体" w:hAnsi="宋体" w:eastAsia="宋体" w:cs="宋体"/>
                <w:color w:val="000000"/>
                <w:kern w:val="0"/>
                <w:sz w:val="21"/>
                <w:szCs w:val="21"/>
                <w14:ligatures w14:val="none"/>
              </w:rPr>
              <w:tab/>
            </w:r>
            <w:r>
              <w:rPr>
                <w:rFonts w:ascii="宋体" w:hAnsi="宋体" w:eastAsia="宋体" w:cs="宋体"/>
                <w:color w:val="000000"/>
                <w:kern w:val="0"/>
                <w:sz w:val="21"/>
                <w:szCs w:val="21"/>
                <w14:ligatures w14:val="none"/>
              </w:rPr>
              <w:t>内置扬声器，TALLY指示灯</w:t>
            </w:r>
          </w:p>
        </w:tc>
        <w:tc>
          <w:tcPr>
            <w:tcW w:w="709" w:type="dxa"/>
            <w:tcBorders>
              <w:top w:val="nil"/>
              <w:left w:val="nil"/>
              <w:bottom w:val="single" w:color="auto" w:sz="4" w:space="0"/>
              <w:right w:val="single" w:color="auto" w:sz="4" w:space="0"/>
            </w:tcBorders>
            <w:noWrap/>
            <w:vAlign w:val="center"/>
          </w:tcPr>
          <w:p w14:paraId="6749A856">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7</w:t>
            </w:r>
          </w:p>
        </w:tc>
        <w:tc>
          <w:tcPr>
            <w:tcW w:w="1033" w:type="dxa"/>
            <w:tcBorders>
              <w:top w:val="nil"/>
              <w:left w:val="nil"/>
              <w:bottom w:val="single" w:color="auto" w:sz="4" w:space="0"/>
              <w:right w:val="single" w:color="auto" w:sz="4" w:space="0"/>
            </w:tcBorders>
            <w:noWrap/>
            <w:vAlign w:val="center"/>
          </w:tcPr>
          <w:p w14:paraId="0FCBCEE6">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台</w:t>
            </w:r>
          </w:p>
        </w:tc>
      </w:tr>
      <w:tr w14:paraId="19912CBB">
        <w:tblPrEx>
          <w:tblCellMar>
            <w:top w:w="0" w:type="dxa"/>
            <w:left w:w="108" w:type="dxa"/>
            <w:bottom w:w="0" w:type="dxa"/>
            <w:right w:w="108" w:type="dxa"/>
          </w:tblCellMar>
        </w:tblPrEx>
        <w:trPr>
          <w:trHeight w:val="285" w:hRule="atLeast"/>
          <w:jc w:val="center"/>
        </w:trPr>
        <w:tc>
          <w:tcPr>
            <w:tcW w:w="7189" w:type="dxa"/>
            <w:gridSpan w:val="3"/>
            <w:tcBorders>
              <w:top w:val="single" w:color="auto" w:sz="4" w:space="0"/>
              <w:left w:val="single" w:color="auto" w:sz="4" w:space="0"/>
              <w:bottom w:val="single" w:color="auto" w:sz="4" w:space="0"/>
              <w:right w:val="single" w:color="auto" w:sz="4" w:space="0"/>
            </w:tcBorders>
            <w:noWrap/>
            <w:vAlign w:val="bottom"/>
          </w:tcPr>
          <w:p w14:paraId="0B69DD2F">
            <w:pPr>
              <w:widowControl/>
              <w:spacing w:after="0" w:line="240" w:lineRule="auto"/>
              <w:rPr>
                <w:rFonts w:ascii="等线" w:hAnsi="等线" w:eastAsia="等线" w:cs="宋体"/>
                <w:color w:val="000000"/>
                <w:kern w:val="0"/>
                <w:sz w:val="22"/>
                <w:szCs w:val="22"/>
                <w14:ligatures w14:val="none"/>
              </w:rPr>
            </w:pPr>
            <w:r>
              <w:rPr>
                <w:rFonts w:hint="eastAsia" w:ascii="等线" w:hAnsi="等线" w:eastAsia="等线" w:cs="宋体"/>
                <w:color w:val="000000"/>
                <w:kern w:val="0"/>
                <w:sz w:val="22"/>
                <w:szCs w:val="22"/>
                <w14:ligatures w14:val="none"/>
              </w:rPr>
              <w:t>三、线材、安装材料、辅助材料及集成调试</w:t>
            </w:r>
          </w:p>
        </w:tc>
        <w:tc>
          <w:tcPr>
            <w:tcW w:w="709" w:type="dxa"/>
            <w:tcBorders>
              <w:top w:val="nil"/>
              <w:left w:val="single" w:color="auto" w:sz="4" w:space="0"/>
              <w:bottom w:val="nil"/>
              <w:right w:val="nil"/>
            </w:tcBorders>
            <w:noWrap/>
            <w:vAlign w:val="bottom"/>
          </w:tcPr>
          <w:p w14:paraId="77571256">
            <w:pPr>
              <w:widowControl/>
              <w:spacing w:after="0" w:line="240" w:lineRule="auto"/>
              <w:rPr>
                <w:rFonts w:ascii="等线" w:hAnsi="等线" w:eastAsia="等线" w:cs="宋体"/>
                <w:color w:val="000000"/>
                <w:kern w:val="0"/>
                <w:sz w:val="22"/>
                <w:szCs w:val="22"/>
                <w14:ligatures w14:val="none"/>
              </w:rPr>
            </w:pPr>
          </w:p>
        </w:tc>
        <w:tc>
          <w:tcPr>
            <w:tcW w:w="1033" w:type="dxa"/>
            <w:tcBorders>
              <w:top w:val="nil"/>
              <w:left w:val="nil"/>
              <w:bottom w:val="nil"/>
              <w:right w:val="nil"/>
            </w:tcBorders>
            <w:noWrap/>
            <w:vAlign w:val="bottom"/>
          </w:tcPr>
          <w:p w14:paraId="62676B45">
            <w:pPr>
              <w:widowControl/>
              <w:spacing w:after="0" w:line="240" w:lineRule="auto"/>
              <w:rPr>
                <w:rFonts w:ascii="Times New Roman" w:hAnsi="Times New Roman" w:eastAsia="Times New Roman" w:cs="Times New Roman"/>
                <w:kern w:val="0"/>
                <w:sz w:val="20"/>
                <w:szCs w:val="20"/>
                <w14:ligatures w14:val="none"/>
              </w:rPr>
            </w:pPr>
          </w:p>
        </w:tc>
      </w:tr>
      <w:tr w14:paraId="05AD79A0">
        <w:tblPrEx>
          <w:tblCellMar>
            <w:top w:w="0" w:type="dxa"/>
            <w:left w:w="108" w:type="dxa"/>
            <w:bottom w:w="0" w:type="dxa"/>
            <w:right w:w="108" w:type="dxa"/>
          </w:tblCellMar>
        </w:tblPrEx>
        <w:trPr>
          <w:trHeight w:val="2117"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716DC178">
            <w:pPr>
              <w:widowControl/>
              <w:spacing w:after="0" w:line="240" w:lineRule="auto"/>
              <w:rPr>
                <w:rFonts w:ascii="宋体" w:hAnsi="宋体" w:eastAsia="宋体" w:cs="宋体"/>
                <w:kern w:val="0"/>
                <w:sz w:val="22"/>
                <w:szCs w:val="22"/>
                <w14:ligatures w14:val="none"/>
              </w:rPr>
            </w:pPr>
            <w:r>
              <w:rPr>
                <w:rFonts w:hint="eastAsia" w:ascii="宋体" w:hAnsi="宋体" w:eastAsia="宋体" w:cs="宋体"/>
                <w:kern w:val="0"/>
                <w:sz w:val="22"/>
                <w:szCs w:val="22"/>
                <w14:ligatures w14:val="none"/>
              </w:rPr>
              <w:t>03-1</w:t>
            </w:r>
          </w:p>
        </w:tc>
        <w:tc>
          <w:tcPr>
            <w:tcW w:w="1325" w:type="dxa"/>
            <w:tcBorders>
              <w:top w:val="single" w:color="auto" w:sz="4" w:space="0"/>
              <w:left w:val="nil"/>
              <w:bottom w:val="single" w:color="auto" w:sz="4" w:space="0"/>
              <w:right w:val="single" w:color="auto" w:sz="4" w:space="0"/>
            </w:tcBorders>
            <w:vAlign w:val="center"/>
          </w:tcPr>
          <w:p w14:paraId="1AA419FF">
            <w:pPr>
              <w:widowControl/>
              <w:spacing w:after="0" w:line="240" w:lineRule="auto"/>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系统集成</w:t>
            </w:r>
          </w:p>
        </w:tc>
        <w:tc>
          <w:tcPr>
            <w:tcW w:w="5018" w:type="dxa"/>
            <w:tcBorders>
              <w:top w:val="single" w:color="auto" w:sz="4" w:space="0"/>
              <w:left w:val="nil"/>
              <w:bottom w:val="single" w:color="auto" w:sz="4" w:space="0"/>
              <w:right w:val="single" w:color="auto" w:sz="4" w:space="0"/>
            </w:tcBorders>
            <w:vAlign w:val="center"/>
          </w:tcPr>
          <w:p w14:paraId="6DC0C10C">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施工方将原有显示器拆除，拆除过程中对原有电源线进行梳理；</w:t>
            </w:r>
          </w:p>
          <w:p w14:paraId="16BAD269">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新增加骨架可采用铝合金或钢结构，焊接或螺栓连接；</w:t>
            </w:r>
          </w:p>
          <w:p w14:paraId="1826D2F3">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监视器与安装框架通过监视器安装背板安装，背板不应与监视器信号接头、电源接头有干涉，并有放震动及松脱处理；</w:t>
            </w:r>
          </w:p>
          <w:p w14:paraId="24776EB9">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显示器排列方式为叁排，每排6块，上层屏要求向下有倾斜角度；</w:t>
            </w:r>
          </w:p>
          <w:p w14:paraId="14DF7CC3">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要求保证结构强度，施工过程对其他部件进行保护；</w:t>
            </w:r>
          </w:p>
          <w:p w14:paraId="5CC1F83D">
            <w:pPr>
              <w:numPr>
                <w:ilvl w:val="0"/>
                <w:numId w:val="3"/>
              </w:numPr>
              <w:spacing w:after="0" w:line="240" w:lineRule="auto"/>
              <w:jc w:val="both"/>
              <w:rPr>
                <w:rFonts w:ascii="宋体" w:hAnsi="宋体" w:eastAsia="宋体" w:cs="Times New Roman"/>
                <w:sz w:val="21"/>
                <w:szCs w:val="21"/>
                <w14:ligatures w14:val="none"/>
              </w:rPr>
            </w:pPr>
            <w:r>
              <w:rPr>
                <w:rFonts w:hint="eastAsia" w:ascii="宋体" w:hAnsi="宋体" w:eastAsia="宋体" w:cs="Times New Roman"/>
                <w:sz w:val="21"/>
                <w:szCs w:val="21"/>
                <w14:ligatures w14:val="none"/>
              </w:rPr>
              <w:t>显示器安装完成后，恢复背部电源电缆及PDU。</w:t>
            </w:r>
          </w:p>
          <w:p w14:paraId="60095FBB">
            <w:pPr>
              <w:widowControl/>
              <w:spacing w:after="0" w:line="240" w:lineRule="auto"/>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7） 配置施工所需的线材及辅料；</w:t>
            </w:r>
          </w:p>
          <w:p w14:paraId="05EEB179">
            <w:pPr>
              <w:widowControl/>
              <w:spacing w:after="0" w:line="240" w:lineRule="auto"/>
              <w:rPr>
                <w:rFonts w:hint="eastAsia" w:ascii="宋体" w:hAnsi="宋体" w:eastAsia="宋体" w:cs="Times New Roman"/>
                <w:color w:val="auto"/>
                <w:sz w:val="21"/>
                <w:szCs w:val="21"/>
                <w14:ligatures w14:val="none"/>
              </w:rPr>
            </w:pPr>
            <w:r>
              <w:rPr>
                <w:rFonts w:hint="eastAsia" w:ascii="宋体" w:hAnsi="宋体" w:eastAsia="宋体" w:cs="Times New Roman"/>
                <w:sz w:val="21"/>
                <w:szCs w:val="21"/>
                <w14:ligatures w14:val="none"/>
              </w:rPr>
              <w:t>8）</w:t>
            </w:r>
            <w:r>
              <w:rPr>
                <w:rFonts w:hint="eastAsia" w:ascii="宋体" w:hAnsi="宋体" w:eastAsia="宋体" w:cs="Times New Roman"/>
                <w:color w:val="auto"/>
                <w:sz w:val="21"/>
                <w:szCs w:val="21"/>
                <w14:ligatures w14:val="none"/>
              </w:rPr>
              <w:t>高清切换台面板放置于原切换台面板位置，并配置构件固定，使控制桌面平整美观；</w:t>
            </w:r>
          </w:p>
          <w:p w14:paraId="248619CA">
            <w:pPr>
              <w:widowControl/>
              <w:spacing w:after="0" w:line="240" w:lineRule="auto"/>
              <w:rPr>
                <w:rFonts w:ascii="宋体" w:hAnsi="宋体" w:eastAsia="宋体" w:cs="宋体"/>
                <w:color w:val="000000"/>
                <w:kern w:val="0"/>
                <w:sz w:val="22"/>
                <w:szCs w:val="22"/>
                <w14:ligatures w14:val="none"/>
              </w:rPr>
            </w:pPr>
            <w:r>
              <w:rPr>
                <w:rFonts w:hint="eastAsia" w:ascii="宋体" w:hAnsi="宋体" w:eastAsia="宋体" w:cs="Times New Roman"/>
                <w:color w:val="auto"/>
                <w:sz w:val="21"/>
                <w:szCs w:val="21"/>
                <w14:ligatures w14:val="none"/>
              </w:rPr>
              <w:t>9）</w:t>
            </w:r>
            <w:r>
              <w:rPr>
                <w:rFonts w:hint="eastAsia" w:ascii="Arial" w:hAnsi="Arial" w:eastAsia="宋体" w:cs="Times New Roman"/>
                <w:color w:val="auto"/>
                <w:sz w:val="21"/>
                <w:szCs w:val="21"/>
              </w:rPr>
              <w:t>切换台控制单元放置原切换台ME级面板位置，</w:t>
            </w:r>
            <w:r>
              <w:rPr>
                <w:rFonts w:hint="eastAsia" w:ascii="宋体" w:hAnsi="宋体" w:eastAsia="宋体" w:cs="Times New Roman"/>
                <w:color w:val="auto"/>
                <w:sz w:val="21"/>
                <w:szCs w:val="21"/>
                <w14:ligatures w14:val="none"/>
              </w:rPr>
              <w:t>要求配置构件固定，使控制桌面平整美观；</w:t>
            </w:r>
          </w:p>
        </w:tc>
        <w:tc>
          <w:tcPr>
            <w:tcW w:w="709" w:type="dxa"/>
            <w:tcBorders>
              <w:top w:val="single" w:color="auto" w:sz="4" w:space="0"/>
              <w:left w:val="nil"/>
              <w:bottom w:val="single" w:color="auto" w:sz="4" w:space="0"/>
              <w:right w:val="single" w:color="auto" w:sz="4" w:space="0"/>
            </w:tcBorders>
            <w:noWrap/>
            <w:vAlign w:val="center"/>
          </w:tcPr>
          <w:p w14:paraId="47981F2B">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1</w:t>
            </w:r>
          </w:p>
        </w:tc>
        <w:tc>
          <w:tcPr>
            <w:tcW w:w="1033" w:type="dxa"/>
            <w:tcBorders>
              <w:top w:val="single" w:color="auto" w:sz="4" w:space="0"/>
              <w:left w:val="nil"/>
              <w:bottom w:val="single" w:color="auto" w:sz="4" w:space="0"/>
              <w:right w:val="single" w:color="auto" w:sz="4" w:space="0"/>
            </w:tcBorders>
            <w:noWrap/>
            <w:vAlign w:val="center"/>
          </w:tcPr>
          <w:p w14:paraId="31F084B8">
            <w:pPr>
              <w:widowControl/>
              <w:spacing w:after="0" w:line="240" w:lineRule="auto"/>
              <w:jc w:val="center"/>
              <w:rPr>
                <w:rFonts w:ascii="宋体" w:hAnsi="宋体" w:eastAsia="宋体" w:cs="宋体"/>
                <w:color w:val="000000"/>
                <w:kern w:val="0"/>
                <w:sz w:val="22"/>
                <w:szCs w:val="22"/>
                <w14:ligatures w14:val="none"/>
              </w:rPr>
            </w:pPr>
            <w:r>
              <w:rPr>
                <w:rFonts w:hint="eastAsia" w:ascii="宋体" w:hAnsi="宋体" w:eastAsia="宋体" w:cs="宋体"/>
                <w:color w:val="000000"/>
                <w:kern w:val="0"/>
                <w:sz w:val="22"/>
                <w:szCs w:val="22"/>
                <w14:ligatures w14:val="none"/>
              </w:rPr>
              <w:t>项　</w:t>
            </w:r>
          </w:p>
        </w:tc>
      </w:tr>
      <w:tr w14:paraId="68C56103">
        <w:tblPrEx>
          <w:tblCellMar>
            <w:top w:w="0" w:type="dxa"/>
            <w:left w:w="108" w:type="dxa"/>
            <w:bottom w:w="0" w:type="dxa"/>
            <w:right w:w="108" w:type="dxa"/>
          </w:tblCellMar>
        </w:tblPrEx>
        <w:trPr>
          <w:trHeight w:val="285" w:hRule="atLeast"/>
          <w:jc w:val="center"/>
        </w:trPr>
        <w:tc>
          <w:tcPr>
            <w:tcW w:w="846" w:type="dxa"/>
            <w:tcBorders>
              <w:top w:val="nil"/>
              <w:left w:val="nil"/>
              <w:bottom w:val="nil"/>
              <w:right w:val="nil"/>
            </w:tcBorders>
            <w:noWrap/>
            <w:vAlign w:val="center"/>
          </w:tcPr>
          <w:p w14:paraId="3C809F2A">
            <w:pPr>
              <w:widowControl/>
              <w:spacing w:after="0" w:line="240" w:lineRule="auto"/>
              <w:jc w:val="right"/>
              <w:rPr>
                <w:rFonts w:ascii="宋体" w:hAnsi="宋体" w:eastAsia="宋体" w:cs="宋体"/>
                <w:color w:val="000000"/>
                <w:kern w:val="0"/>
                <w:sz w:val="22"/>
                <w:szCs w:val="22"/>
                <w14:ligatures w14:val="none"/>
              </w:rPr>
            </w:pPr>
          </w:p>
        </w:tc>
        <w:tc>
          <w:tcPr>
            <w:tcW w:w="1325" w:type="dxa"/>
            <w:tcBorders>
              <w:top w:val="nil"/>
              <w:left w:val="nil"/>
              <w:bottom w:val="nil"/>
              <w:right w:val="nil"/>
            </w:tcBorders>
            <w:noWrap/>
            <w:vAlign w:val="center"/>
          </w:tcPr>
          <w:p w14:paraId="2D66D7C4">
            <w:pPr>
              <w:widowControl/>
              <w:spacing w:after="0" w:line="240" w:lineRule="auto"/>
              <w:rPr>
                <w:rFonts w:ascii="Times New Roman" w:hAnsi="Times New Roman" w:eastAsia="Times New Roman" w:cs="Times New Roman"/>
                <w:kern w:val="0"/>
                <w:sz w:val="20"/>
                <w:szCs w:val="20"/>
                <w14:ligatures w14:val="none"/>
              </w:rPr>
            </w:pPr>
          </w:p>
        </w:tc>
        <w:tc>
          <w:tcPr>
            <w:tcW w:w="5018" w:type="dxa"/>
            <w:tcBorders>
              <w:top w:val="nil"/>
              <w:left w:val="nil"/>
              <w:bottom w:val="nil"/>
              <w:right w:val="nil"/>
            </w:tcBorders>
            <w:vAlign w:val="center"/>
          </w:tcPr>
          <w:p w14:paraId="5D7034F2">
            <w:pPr>
              <w:widowControl/>
              <w:spacing w:after="0" w:line="240" w:lineRule="auto"/>
              <w:rPr>
                <w:rFonts w:ascii="Times New Roman" w:hAnsi="Times New Roman" w:eastAsia="Times New Roman" w:cs="Times New Roman"/>
                <w:kern w:val="0"/>
                <w:sz w:val="20"/>
                <w:szCs w:val="20"/>
                <w14:ligatures w14:val="none"/>
              </w:rPr>
            </w:pPr>
          </w:p>
        </w:tc>
        <w:tc>
          <w:tcPr>
            <w:tcW w:w="709" w:type="dxa"/>
            <w:tcBorders>
              <w:top w:val="nil"/>
              <w:left w:val="nil"/>
              <w:bottom w:val="nil"/>
              <w:right w:val="nil"/>
            </w:tcBorders>
            <w:noWrap/>
            <w:vAlign w:val="center"/>
          </w:tcPr>
          <w:p w14:paraId="34AC1157">
            <w:pPr>
              <w:widowControl/>
              <w:spacing w:after="0" w:line="240" w:lineRule="auto"/>
              <w:rPr>
                <w:rFonts w:ascii="Times New Roman" w:hAnsi="Times New Roman" w:eastAsia="Times New Roman" w:cs="Times New Roman"/>
                <w:kern w:val="0"/>
                <w:sz w:val="20"/>
                <w:szCs w:val="20"/>
                <w14:ligatures w14:val="none"/>
              </w:rPr>
            </w:pPr>
          </w:p>
        </w:tc>
        <w:tc>
          <w:tcPr>
            <w:tcW w:w="1033" w:type="dxa"/>
            <w:tcBorders>
              <w:top w:val="nil"/>
              <w:left w:val="nil"/>
              <w:bottom w:val="nil"/>
              <w:right w:val="nil"/>
            </w:tcBorders>
            <w:noWrap/>
            <w:vAlign w:val="center"/>
          </w:tcPr>
          <w:p w14:paraId="4821FFE3">
            <w:pPr>
              <w:widowControl/>
              <w:spacing w:after="0" w:line="240" w:lineRule="auto"/>
              <w:jc w:val="center"/>
              <w:rPr>
                <w:rFonts w:ascii="Times New Roman" w:hAnsi="Times New Roman" w:eastAsia="Times New Roman" w:cs="Times New Roman"/>
                <w:kern w:val="0"/>
                <w:sz w:val="20"/>
                <w:szCs w:val="20"/>
                <w14:ligatures w14:val="none"/>
              </w:rPr>
            </w:pPr>
          </w:p>
        </w:tc>
      </w:tr>
    </w:tbl>
    <w:p w14:paraId="0D42ABF3">
      <w:pPr>
        <w:autoSpaceDE w:val="0"/>
        <w:autoSpaceDN w:val="0"/>
        <w:adjustRightInd w:val="0"/>
        <w:ind w:firstLine="420"/>
        <w:jc w:val="left"/>
        <w:rPr>
          <w:sz w:val="24"/>
        </w:rPr>
      </w:pPr>
    </w:p>
    <w:p w14:paraId="6A604B2A">
      <w:pPr>
        <w:pStyle w:val="3"/>
        <w:snapToGrid w:val="0"/>
        <w:spacing w:line="40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七、商务要求</w:t>
      </w:r>
    </w:p>
    <w:p w14:paraId="3496199A">
      <w:pPr>
        <w:pStyle w:val="3"/>
        <w:snapToGrid w:val="0"/>
        <w:spacing w:line="400" w:lineRule="exact"/>
        <w:ind w:firstLine="0"/>
        <w:rPr>
          <w:rFonts w:ascii="仿宋" w:hAnsi="仿宋" w:eastAsia="仿宋" w:cstheme="minorBidi"/>
          <w:sz w:val="30"/>
          <w:szCs w:val="30"/>
        </w:rPr>
      </w:pPr>
      <w:r>
        <w:rPr>
          <w:rFonts w:hint="eastAsia" w:ascii="宋体" w:hAnsi="宋体" w:cs="宋体"/>
          <w:sz w:val="24"/>
          <w:szCs w:val="24"/>
        </w:rPr>
        <w:t>1、</w:t>
      </w:r>
      <w:r>
        <w:rPr>
          <w:rFonts w:hint="eastAsia" w:ascii="仿宋" w:hAnsi="仿宋" w:eastAsia="仿宋" w:cstheme="minorBidi"/>
          <w:sz w:val="30"/>
          <w:szCs w:val="30"/>
        </w:rPr>
        <w:t>交付地点：福建省泉州市丰泽区田淮街6</w:t>
      </w:r>
      <w:r>
        <w:rPr>
          <w:rFonts w:ascii="仿宋" w:hAnsi="仿宋" w:eastAsia="仿宋" w:cstheme="minorBidi"/>
          <w:sz w:val="30"/>
          <w:szCs w:val="30"/>
        </w:rPr>
        <w:t>6</w:t>
      </w:r>
      <w:r>
        <w:rPr>
          <w:rFonts w:hint="eastAsia" w:ascii="仿宋" w:hAnsi="仿宋" w:eastAsia="仿宋" w:cstheme="minorBidi"/>
          <w:sz w:val="30"/>
          <w:szCs w:val="30"/>
        </w:rPr>
        <w:t>号</w:t>
      </w:r>
      <w:r>
        <w:rPr>
          <w:rFonts w:ascii="仿宋" w:hAnsi="仿宋" w:eastAsia="仿宋" w:cstheme="minorBidi"/>
          <w:sz w:val="30"/>
          <w:szCs w:val="30"/>
        </w:rPr>
        <w:t xml:space="preserve"> </w:t>
      </w:r>
      <w:r>
        <w:rPr>
          <w:rFonts w:ascii="仿宋" w:hAnsi="仿宋" w:eastAsia="仿宋" w:cstheme="minorBidi"/>
          <w:sz w:val="30"/>
          <w:szCs w:val="30"/>
        </w:rPr>
        <w:br w:type="textWrapping"/>
      </w:r>
      <w:r>
        <w:rPr>
          <w:rFonts w:ascii="仿宋" w:hAnsi="仿宋" w:eastAsia="仿宋" w:cstheme="minorBidi"/>
          <w:sz w:val="30"/>
          <w:szCs w:val="30"/>
        </w:rPr>
        <w:t>2</w:t>
      </w:r>
      <w:r>
        <w:rPr>
          <w:rFonts w:hint="eastAsia" w:ascii="仿宋" w:hAnsi="仿宋" w:eastAsia="仿宋" w:cstheme="minorBidi"/>
          <w:sz w:val="30"/>
          <w:szCs w:val="30"/>
        </w:rPr>
        <w:t>、交付时间：合同签订之日起</w:t>
      </w:r>
      <w:r>
        <w:rPr>
          <w:rFonts w:hint="eastAsia" w:ascii="仿宋" w:hAnsi="仿宋" w:eastAsia="仿宋" w:cstheme="minorBidi"/>
          <w:b/>
          <w:bCs/>
          <w:sz w:val="30"/>
          <w:szCs w:val="30"/>
        </w:rPr>
        <w:t>30个工作日</w:t>
      </w:r>
      <w:r>
        <w:rPr>
          <w:rFonts w:hint="eastAsia" w:ascii="仿宋" w:hAnsi="仿宋" w:eastAsia="仿宋" w:cstheme="minorBidi"/>
          <w:sz w:val="30"/>
          <w:szCs w:val="30"/>
        </w:rPr>
        <w:t>内完成并通过验收。</w:t>
      </w:r>
      <w:r>
        <w:rPr>
          <w:rFonts w:ascii="仿宋" w:hAnsi="仿宋" w:eastAsia="仿宋" w:cstheme="minorBidi"/>
          <w:sz w:val="30"/>
          <w:szCs w:val="30"/>
        </w:rPr>
        <w:br w:type="textWrapping"/>
      </w:r>
      <w:r>
        <w:rPr>
          <w:rFonts w:hint="eastAsia" w:ascii="仿宋" w:hAnsi="仿宋" w:eastAsia="仿宋" w:cstheme="minorBidi"/>
          <w:sz w:val="30"/>
          <w:szCs w:val="30"/>
        </w:rPr>
        <w:t>3、验收：中标人在完成交付条件并</w:t>
      </w:r>
      <w:r>
        <w:rPr>
          <w:rFonts w:hint="eastAsia" w:ascii="仿宋" w:hAnsi="仿宋" w:eastAsia="仿宋" w:cstheme="minorBidi"/>
          <w:b/>
          <w:bCs/>
          <w:sz w:val="30"/>
          <w:szCs w:val="30"/>
        </w:rPr>
        <w:t>提交验收申请</w:t>
      </w:r>
      <w:r>
        <w:rPr>
          <w:rFonts w:hint="eastAsia" w:ascii="仿宋" w:hAnsi="仿宋" w:eastAsia="仿宋" w:cstheme="minorBidi"/>
          <w:sz w:val="30"/>
          <w:szCs w:val="30"/>
        </w:rPr>
        <w:t>后由采购人进行验收。</w:t>
      </w:r>
    </w:p>
    <w:p w14:paraId="41C40165">
      <w:pPr>
        <w:pStyle w:val="3"/>
        <w:snapToGrid w:val="0"/>
        <w:spacing w:line="400" w:lineRule="exact"/>
        <w:ind w:firstLine="0"/>
        <w:rPr>
          <w:rFonts w:ascii="仿宋" w:hAnsi="仿宋" w:eastAsia="仿宋" w:cstheme="minorBidi"/>
          <w:sz w:val="30"/>
          <w:szCs w:val="30"/>
        </w:rPr>
      </w:pPr>
      <w:r>
        <w:rPr>
          <w:rFonts w:hint="eastAsia" w:ascii="仿宋" w:hAnsi="仿宋" w:eastAsia="仿宋" w:cstheme="minorBidi"/>
          <w:sz w:val="30"/>
          <w:szCs w:val="30"/>
        </w:rPr>
        <w:t>4、支付方式：验收合格后</w:t>
      </w:r>
      <w:r>
        <w:rPr>
          <w:rFonts w:hint="eastAsia" w:ascii="仿宋" w:hAnsi="仿宋" w:eastAsia="仿宋" w:cstheme="minorBidi"/>
          <w:b/>
          <w:bCs/>
          <w:sz w:val="30"/>
          <w:szCs w:val="30"/>
          <w:lang w:val="en-US" w:eastAsia="zh-CN"/>
        </w:rPr>
        <w:t>3</w:t>
      </w:r>
      <w:r>
        <w:rPr>
          <w:rFonts w:hint="eastAsia" w:ascii="仿宋" w:hAnsi="仿宋" w:eastAsia="仿宋" w:cstheme="minorBidi"/>
          <w:b/>
          <w:bCs/>
          <w:sz w:val="30"/>
          <w:szCs w:val="30"/>
        </w:rPr>
        <w:t>个月</w:t>
      </w:r>
      <w:r>
        <w:rPr>
          <w:rFonts w:hint="eastAsia" w:ascii="仿宋" w:hAnsi="仿宋" w:eastAsia="仿宋" w:cstheme="minorBidi"/>
          <w:sz w:val="30"/>
          <w:szCs w:val="30"/>
        </w:rPr>
        <w:t>内。采用银行转账的方式。中标人须先行提供等额合法增值税专用发票原件。若中标人未提供</w:t>
      </w:r>
      <w:r>
        <w:rPr>
          <w:rFonts w:hint="eastAsia" w:ascii="仿宋" w:hAnsi="仿宋" w:eastAsia="仿宋" w:cstheme="minorBidi"/>
          <w:sz w:val="30"/>
          <w:szCs w:val="30"/>
          <w:lang w:val="en-US" w:eastAsia="zh-CN"/>
        </w:rPr>
        <w:t>合格</w:t>
      </w:r>
      <w:r>
        <w:rPr>
          <w:rFonts w:hint="eastAsia" w:ascii="仿宋" w:hAnsi="仿宋" w:eastAsia="仿宋" w:cstheme="minorBidi"/>
          <w:sz w:val="30"/>
          <w:szCs w:val="30"/>
        </w:rPr>
        <w:t>发票，采购人有权延期至中标人提供前述发票后付款，且不视为违约。</w:t>
      </w:r>
    </w:p>
    <w:p w14:paraId="6277BE8C">
      <w:pPr>
        <w:pStyle w:val="3"/>
        <w:snapToGrid w:val="0"/>
        <w:spacing w:line="40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八、报价要求：</w:t>
      </w:r>
    </w:p>
    <w:p w14:paraId="71FC2261">
      <w:pPr>
        <w:pStyle w:val="3"/>
        <w:numPr>
          <w:ilvl w:val="0"/>
          <w:numId w:val="4"/>
        </w:numPr>
        <w:snapToGrid w:val="0"/>
        <w:spacing w:line="400" w:lineRule="exact"/>
        <w:ind w:left="0" w:leftChars="0" w:firstLine="0" w:firstLineChars="0"/>
        <w:rPr>
          <w:rFonts w:hint="eastAsia" w:ascii="仿宋" w:hAnsi="仿宋" w:eastAsia="仿宋" w:cstheme="minorBidi"/>
          <w:sz w:val="30"/>
          <w:szCs w:val="30"/>
          <w:lang w:val="en-US" w:eastAsia="zh-CN"/>
        </w:rPr>
      </w:pPr>
      <w:r>
        <w:rPr>
          <w:rFonts w:hint="eastAsia" w:ascii="仿宋" w:hAnsi="仿宋" w:eastAsia="仿宋" w:cstheme="minorBidi"/>
          <w:sz w:val="30"/>
          <w:szCs w:val="30"/>
          <w:lang w:val="en-US" w:eastAsia="zh-CN"/>
        </w:rPr>
        <w:t>需提供总价和分项报价。投标总价与分项报价之和不一致的以分项报价为准计算总价。总价包含包装费、运输费、保险费、装卸费、安装调试费、技术指导费、技术资料、质保期的维护保养费、税金、安装人工费等所有费用。除合同另有约定外，甲方无需向乙方支付其他任何费用。</w:t>
      </w:r>
    </w:p>
    <w:p w14:paraId="34A6331E">
      <w:pPr>
        <w:pStyle w:val="3"/>
        <w:numPr>
          <w:ilvl w:val="0"/>
          <w:numId w:val="4"/>
        </w:numPr>
        <w:snapToGrid w:val="0"/>
        <w:spacing w:line="400" w:lineRule="exact"/>
        <w:ind w:left="0" w:leftChars="0" w:firstLine="0" w:firstLineChars="0"/>
        <w:rPr>
          <w:rFonts w:hint="eastAsia" w:ascii="仿宋" w:hAnsi="仿宋" w:eastAsia="仿宋" w:cstheme="minorBidi"/>
          <w:sz w:val="30"/>
          <w:szCs w:val="30"/>
        </w:rPr>
      </w:pPr>
      <w:r>
        <w:rPr>
          <w:rFonts w:hint="eastAsia" w:ascii="仿宋" w:hAnsi="仿宋" w:eastAsia="仿宋" w:cstheme="minorBidi"/>
          <w:sz w:val="30"/>
          <w:szCs w:val="30"/>
        </w:rPr>
        <w:t>当投标供应商的投标总价超过项目预算时，其投标将被视为无效。</w:t>
      </w:r>
    </w:p>
    <w:p w14:paraId="46914851">
      <w:pPr>
        <w:pStyle w:val="3"/>
        <w:snapToGrid w:val="0"/>
        <w:spacing w:line="40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九、评分方法：</w:t>
      </w:r>
    </w:p>
    <w:p w14:paraId="50788290">
      <w:pPr>
        <w:pStyle w:val="3"/>
        <w:keepNext w:val="0"/>
        <w:keepLines w:val="0"/>
        <w:pageBreakBefore w:val="0"/>
        <w:widowControl w:val="0"/>
        <w:kinsoku/>
        <w:wordWrap/>
        <w:overflowPunct/>
        <w:topLinePunct w:val="0"/>
        <w:autoSpaceDE/>
        <w:autoSpaceDN/>
        <w:bidi w:val="0"/>
        <w:adjustRightInd/>
        <w:snapToGrid w:val="0"/>
        <w:spacing w:line="400" w:lineRule="exact"/>
        <w:ind w:firstLine="600" w:firstLineChars="200"/>
        <w:textAlignment w:val="auto"/>
        <w:rPr>
          <w:rFonts w:hint="eastAsia" w:ascii="仿宋" w:hAnsi="仿宋" w:eastAsia="仿宋" w:cstheme="minorBidi"/>
          <w:sz w:val="30"/>
          <w:szCs w:val="30"/>
        </w:rPr>
      </w:pPr>
      <w:r>
        <w:rPr>
          <w:rFonts w:hint="eastAsia" w:ascii="仿宋" w:hAnsi="仿宋" w:eastAsia="仿宋" w:cstheme="minorBidi"/>
          <w:sz w:val="30"/>
          <w:szCs w:val="30"/>
        </w:rPr>
        <w:t>本项目采用</w:t>
      </w:r>
      <w:r>
        <w:rPr>
          <w:rFonts w:hint="eastAsia" w:ascii="仿宋" w:hAnsi="仿宋" w:eastAsia="仿宋" w:cstheme="minorBidi"/>
          <w:sz w:val="30"/>
          <w:szCs w:val="30"/>
          <w:lang w:val="en-US" w:eastAsia="zh-CN"/>
        </w:rPr>
        <w:t>综合评分法。</w:t>
      </w:r>
      <w:r>
        <w:rPr>
          <w:rFonts w:hint="eastAsia" w:ascii="仿宋" w:hAnsi="仿宋" w:eastAsia="仿宋" w:cstheme="minorBidi"/>
          <w:sz w:val="30"/>
          <w:szCs w:val="30"/>
        </w:rPr>
        <w:t>每个投标人的评标总得分FA＝F1×A1＋F2×A2，其中：F1指价格项评审因素得分、F2指技术项评审因素得分、A1指价格项评审因素所占的权重、A2指技术项评审因素所占的权重、A3指商务项评审因素所占的权重，A1+A2=1、F1×A1＋F2×A2=100分（满分时）。</w:t>
      </w:r>
      <w:r>
        <w:rPr>
          <w:rFonts w:hint="eastAsia" w:ascii="仿宋" w:hAnsi="仿宋" w:eastAsia="仿宋" w:cstheme="minorBidi"/>
          <w:sz w:val="30"/>
          <w:szCs w:val="30"/>
          <w:lang w:val="en-US" w:eastAsia="zh-CN"/>
        </w:rPr>
        <w:t>技术项满分35分，</w:t>
      </w:r>
      <w:r>
        <w:rPr>
          <w:rFonts w:hint="eastAsia" w:ascii="仿宋" w:hAnsi="仿宋" w:eastAsia="仿宋" w:cstheme="minorBidi"/>
          <w:sz w:val="30"/>
          <w:szCs w:val="30"/>
        </w:rPr>
        <w:t>价格项（F1×A1）满分为</w:t>
      </w:r>
      <w:r>
        <w:rPr>
          <w:rFonts w:hint="eastAsia" w:ascii="仿宋" w:hAnsi="仿宋" w:eastAsia="仿宋" w:cstheme="minorBidi"/>
          <w:sz w:val="30"/>
          <w:szCs w:val="30"/>
          <w:lang w:val="en-US" w:eastAsia="zh-CN"/>
        </w:rPr>
        <w:t>65</w:t>
      </w:r>
      <w:r>
        <w:rPr>
          <w:rFonts w:hint="eastAsia" w:ascii="仿宋" w:hAnsi="仿宋" w:eastAsia="仿宋" w:cstheme="minorBidi"/>
          <w:sz w:val="30"/>
          <w:szCs w:val="30"/>
        </w:rPr>
        <w:t>.00分</w:t>
      </w:r>
    </w:p>
    <w:p w14:paraId="2A7A0757">
      <w:pPr>
        <w:pStyle w:val="3"/>
        <w:keepNext w:val="0"/>
        <w:keepLines w:val="0"/>
        <w:pageBreakBefore w:val="0"/>
        <w:widowControl w:val="0"/>
        <w:kinsoku/>
        <w:wordWrap/>
        <w:overflowPunct/>
        <w:topLinePunct w:val="0"/>
        <w:autoSpaceDE/>
        <w:autoSpaceDN/>
        <w:bidi w:val="0"/>
        <w:adjustRightInd/>
        <w:snapToGrid w:val="0"/>
        <w:spacing w:line="400" w:lineRule="exact"/>
        <w:ind w:firstLine="600" w:firstLineChars="200"/>
        <w:textAlignment w:val="auto"/>
        <w:rPr>
          <w:rFonts w:hint="eastAsia" w:ascii="仿宋" w:hAnsi="仿宋" w:eastAsia="仿宋" w:cstheme="minorBidi"/>
          <w:sz w:val="30"/>
          <w:szCs w:val="30"/>
          <w:lang w:val="en-US" w:eastAsia="zh-CN"/>
        </w:rPr>
      </w:pPr>
      <w:r>
        <w:rPr>
          <w:rFonts w:hint="eastAsia" w:ascii="仿宋" w:hAnsi="仿宋" w:eastAsia="仿宋" w:cstheme="minorBidi"/>
          <w:sz w:val="30"/>
          <w:szCs w:val="30"/>
        </w:rPr>
        <w:t>F1指价格项评审因素得分＝（评标基准价/投标报价）×100×价格项评审因素所占的权重（注：满足招标文件要求且投标价格最低的投标报价为评标基准价。）最低报价不是中标的唯一依据。</w:t>
      </w:r>
    </w:p>
    <w:p w14:paraId="5FCB2A83">
      <w:pPr>
        <w:pStyle w:val="3"/>
        <w:keepNext w:val="0"/>
        <w:keepLines w:val="0"/>
        <w:pageBreakBefore w:val="0"/>
        <w:widowControl w:val="0"/>
        <w:kinsoku/>
        <w:wordWrap/>
        <w:overflowPunct/>
        <w:topLinePunct w:val="0"/>
        <w:autoSpaceDE/>
        <w:autoSpaceDN/>
        <w:bidi w:val="0"/>
        <w:adjustRightInd/>
        <w:snapToGrid w:val="0"/>
        <w:spacing w:line="400" w:lineRule="exact"/>
        <w:ind w:firstLine="600" w:firstLineChars="200"/>
        <w:textAlignment w:val="auto"/>
        <w:rPr>
          <w:rFonts w:hint="default"/>
          <w:sz w:val="24"/>
          <w:lang w:val="en-US" w:eastAsia="zh-CN"/>
        </w:rPr>
      </w:pPr>
      <w:r>
        <w:rPr>
          <w:rFonts w:hint="eastAsia" w:ascii="仿宋" w:hAnsi="仿宋" w:eastAsia="仿宋" w:cstheme="minorBidi"/>
          <w:sz w:val="30"/>
          <w:szCs w:val="30"/>
          <w:lang w:val="en-US" w:eastAsia="zh-CN"/>
        </w:rPr>
        <w:t>总得分最高的投标人将被确定为</w:t>
      </w:r>
      <w:r>
        <w:rPr>
          <w:rFonts w:hint="eastAsia" w:ascii="仿宋" w:hAnsi="仿宋" w:eastAsia="仿宋" w:cstheme="minorBidi"/>
          <w:sz w:val="30"/>
          <w:szCs w:val="30"/>
        </w:rPr>
        <w:t>中标</w:t>
      </w:r>
      <w:r>
        <w:rPr>
          <w:rFonts w:hint="eastAsia" w:ascii="仿宋" w:hAnsi="仿宋" w:eastAsia="仿宋" w:cstheme="minorBidi"/>
          <w:sz w:val="30"/>
          <w:szCs w:val="30"/>
          <w:lang w:val="en-US" w:eastAsia="zh-CN"/>
        </w:rPr>
        <w:t>候选人</w:t>
      </w:r>
      <w:r>
        <w:rPr>
          <w:rFonts w:hint="eastAsia" w:ascii="仿宋" w:hAnsi="仿宋" w:eastAsia="仿宋" w:cstheme="minorBidi"/>
          <w:sz w:val="30"/>
          <w:szCs w:val="30"/>
        </w:rPr>
        <w:t>，如果出现</w:t>
      </w:r>
      <w:r>
        <w:rPr>
          <w:rFonts w:hint="eastAsia" w:ascii="仿宋" w:hAnsi="仿宋" w:eastAsia="仿宋" w:cstheme="minorBidi"/>
          <w:sz w:val="30"/>
          <w:szCs w:val="30"/>
          <w:lang w:val="en-US" w:eastAsia="zh-CN"/>
        </w:rPr>
        <w:t>综合得分</w:t>
      </w:r>
      <w:r>
        <w:rPr>
          <w:rFonts w:hint="eastAsia" w:ascii="仿宋" w:hAnsi="仿宋" w:eastAsia="仿宋" w:cstheme="minorBidi"/>
          <w:sz w:val="30"/>
          <w:szCs w:val="30"/>
        </w:rPr>
        <w:t>相同的情况，</w:t>
      </w:r>
      <w:r>
        <w:rPr>
          <w:rFonts w:hint="eastAsia" w:ascii="仿宋" w:hAnsi="仿宋" w:eastAsia="仿宋" w:cstheme="minorBidi"/>
          <w:sz w:val="30"/>
          <w:szCs w:val="30"/>
          <w:lang w:val="en-US" w:eastAsia="zh-CN"/>
        </w:rPr>
        <w:t>报价最低者为中标人候选人，如果报价也一样，则</w:t>
      </w:r>
      <w:r>
        <w:rPr>
          <w:rFonts w:hint="eastAsia" w:ascii="仿宋" w:hAnsi="仿宋" w:eastAsia="仿宋" w:cstheme="minorBidi"/>
          <w:sz w:val="30"/>
          <w:szCs w:val="30"/>
        </w:rPr>
        <w:t>采用抽签方式确定最终中标</w:t>
      </w:r>
      <w:r>
        <w:rPr>
          <w:rFonts w:hint="eastAsia" w:ascii="仿宋" w:hAnsi="仿宋" w:eastAsia="仿宋" w:cstheme="minorBidi"/>
          <w:sz w:val="30"/>
          <w:szCs w:val="30"/>
          <w:lang w:val="en-US" w:eastAsia="zh-CN"/>
        </w:rPr>
        <w:t>候选人</w:t>
      </w:r>
      <w:r>
        <w:rPr>
          <w:rFonts w:hint="eastAsia" w:ascii="仿宋" w:hAnsi="仿宋" w:eastAsia="仿宋" w:cstheme="minorBidi"/>
          <w:sz w:val="30"/>
          <w:szCs w:val="30"/>
        </w:rPr>
        <w:t>。</w:t>
      </w:r>
    </w:p>
    <w:tbl>
      <w:tblPr>
        <w:tblStyle w:val="7"/>
        <w:tblpPr w:leftFromText="180" w:rightFromText="180" w:vertAnchor="text" w:horzAnchor="page" w:tblpX="1259" w:tblpY="327"/>
        <w:tblOverlap w:val="never"/>
        <w:tblW w:w="935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15"/>
        <w:gridCol w:w="1045"/>
        <w:gridCol w:w="6792"/>
      </w:tblGrid>
      <w:tr w14:paraId="27CE1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515" w:type="dxa"/>
            <w:tcBorders>
              <w:top w:val="outset" w:color="auto" w:sz="6" w:space="0"/>
              <w:left w:val="outset" w:color="auto" w:sz="6" w:space="0"/>
              <w:bottom w:val="outset" w:color="auto" w:sz="6" w:space="0"/>
              <w:right w:val="outset" w:color="auto" w:sz="6" w:space="0"/>
            </w:tcBorders>
            <w:vAlign w:val="center"/>
          </w:tcPr>
          <w:p w14:paraId="68318A6E">
            <w:pPr>
              <w:spacing w:after="0" w:line="240" w:lineRule="auto"/>
              <w:ind w:left="425"/>
              <w:jc w:val="both"/>
              <w:rPr>
                <w:rFonts w:ascii="Arial" w:hAnsi="Arial" w:eastAsia="宋体" w:cs="Times New Roman"/>
                <w:sz w:val="21"/>
                <w:szCs w:val="21"/>
              </w:rPr>
            </w:pPr>
            <w:r>
              <w:rPr>
                <w:rFonts w:ascii="Arial" w:hAnsi="Arial" w:eastAsia="宋体" w:cs="Times New Roman"/>
                <w:sz w:val="21"/>
                <w:szCs w:val="21"/>
              </w:rPr>
              <w:t>评标项目</w:t>
            </w:r>
          </w:p>
        </w:tc>
        <w:tc>
          <w:tcPr>
            <w:tcW w:w="1045" w:type="dxa"/>
            <w:tcBorders>
              <w:top w:val="outset" w:color="auto" w:sz="6" w:space="0"/>
              <w:left w:val="outset" w:color="auto" w:sz="6" w:space="0"/>
              <w:bottom w:val="outset" w:color="auto" w:sz="6" w:space="0"/>
              <w:right w:val="outset" w:color="auto" w:sz="6" w:space="0"/>
            </w:tcBorders>
          </w:tcPr>
          <w:p w14:paraId="4F9890D3">
            <w:pPr>
              <w:spacing w:after="0" w:line="240" w:lineRule="auto"/>
              <w:rPr>
                <w:rFonts w:ascii="Arial" w:hAnsi="Arial" w:eastAsia="宋体" w:cs="Times New Roman"/>
                <w:sz w:val="21"/>
                <w:szCs w:val="21"/>
              </w:rPr>
            </w:pPr>
            <w:r>
              <w:rPr>
                <w:rFonts w:ascii="Arial" w:hAnsi="Arial" w:eastAsia="宋体" w:cs="Times New Roman"/>
                <w:sz w:val="21"/>
                <w:szCs w:val="21"/>
              </w:rPr>
              <w:t>评标分值</w:t>
            </w:r>
          </w:p>
        </w:tc>
        <w:tc>
          <w:tcPr>
            <w:tcW w:w="6792" w:type="dxa"/>
            <w:tcBorders>
              <w:top w:val="outset" w:color="auto" w:sz="6" w:space="0"/>
              <w:left w:val="outset" w:color="auto" w:sz="6" w:space="0"/>
              <w:bottom w:val="outset" w:color="auto" w:sz="6" w:space="0"/>
              <w:right w:val="outset" w:color="auto" w:sz="6" w:space="0"/>
            </w:tcBorders>
          </w:tcPr>
          <w:p w14:paraId="2AF8D9F4">
            <w:pPr>
              <w:spacing w:after="0" w:line="240" w:lineRule="auto"/>
              <w:ind w:left="425"/>
              <w:jc w:val="both"/>
              <w:rPr>
                <w:rFonts w:ascii="Arial" w:hAnsi="Arial" w:eastAsia="宋体" w:cs="Times New Roman"/>
                <w:sz w:val="21"/>
                <w:szCs w:val="21"/>
              </w:rPr>
            </w:pPr>
            <w:r>
              <w:rPr>
                <w:rFonts w:ascii="Arial" w:hAnsi="Arial" w:eastAsia="宋体" w:cs="Times New Roman"/>
                <w:sz w:val="21"/>
                <w:szCs w:val="21"/>
              </w:rPr>
              <w:t>评标方法描述</w:t>
            </w:r>
          </w:p>
        </w:tc>
      </w:tr>
      <w:tr w14:paraId="01A0F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15" w:type="dxa"/>
            <w:tcBorders>
              <w:top w:val="outset" w:color="auto" w:sz="6" w:space="0"/>
              <w:left w:val="outset" w:color="auto" w:sz="6" w:space="0"/>
              <w:bottom w:val="outset" w:color="auto" w:sz="6" w:space="0"/>
              <w:right w:val="outset" w:color="auto" w:sz="6" w:space="0"/>
            </w:tcBorders>
            <w:vAlign w:val="center"/>
          </w:tcPr>
          <w:p w14:paraId="29475E54">
            <w:pPr>
              <w:spacing w:after="0" w:line="240" w:lineRule="auto"/>
              <w:ind w:left="425"/>
              <w:jc w:val="both"/>
              <w:rPr>
                <w:rFonts w:ascii="Arial" w:hAnsi="Arial" w:eastAsia="宋体" w:cs="Times New Roman"/>
                <w:sz w:val="21"/>
                <w:szCs w:val="21"/>
              </w:rPr>
            </w:pPr>
            <w:r>
              <w:rPr>
                <w:rFonts w:ascii="Arial" w:hAnsi="Arial" w:eastAsia="宋体" w:cs="Times New Roman"/>
                <w:sz w:val="21"/>
                <w:szCs w:val="21"/>
              </w:rPr>
              <w:t>技术响应</w:t>
            </w:r>
          </w:p>
        </w:tc>
        <w:tc>
          <w:tcPr>
            <w:tcW w:w="1045" w:type="dxa"/>
            <w:tcBorders>
              <w:top w:val="outset" w:color="auto" w:sz="6" w:space="0"/>
              <w:left w:val="outset" w:color="auto" w:sz="6" w:space="0"/>
              <w:bottom w:val="outset" w:color="auto" w:sz="6" w:space="0"/>
              <w:right w:val="outset" w:color="auto" w:sz="6" w:space="0"/>
            </w:tcBorders>
            <w:vAlign w:val="center"/>
          </w:tcPr>
          <w:p w14:paraId="31FA954F">
            <w:pPr>
              <w:spacing w:after="0" w:line="240" w:lineRule="auto"/>
              <w:ind w:left="425"/>
              <w:jc w:val="both"/>
              <w:rPr>
                <w:rFonts w:ascii="Arial" w:hAnsi="Arial" w:eastAsia="宋体" w:cs="Times New Roman"/>
                <w:sz w:val="21"/>
                <w:szCs w:val="21"/>
              </w:rPr>
            </w:pPr>
            <w:r>
              <w:rPr>
                <w:rFonts w:hint="eastAsia" w:ascii="Arial" w:hAnsi="Arial" w:eastAsia="宋体" w:cs="Times New Roman"/>
                <w:sz w:val="21"/>
                <w:szCs w:val="21"/>
              </w:rPr>
              <w:t>29</w:t>
            </w:r>
          </w:p>
        </w:tc>
        <w:tc>
          <w:tcPr>
            <w:tcW w:w="6792" w:type="dxa"/>
            <w:tcBorders>
              <w:top w:val="outset" w:color="auto" w:sz="6" w:space="0"/>
              <w:left w:val="outset" w:color="auto" w:sz="6" w:space="0"/>
              <w:bottom w:val="outset" w:color="auto" w:sz="6" w:space="0"/>
              <w:right w:val="outset" w:color="auto" w:sz="6" w:space="0"/>
            </w:tcBorders>
          </w:tcPr>
          <w:p w14:paraId="753EB48A">
            <w:pPr>
              <w:spacing w:after="0" w:line="240" w:lineRule="auto"/>
              <w:ind w:left="425"/>
              <w:jc w:val="both"/>
              <w:rPr>
                <w:rFonts w:ascii="Arial" w:hAnsi="Arial" w:eastAsia="宋体" w:cs="Times New Roman"/>
                <w:sz w:val="21"/>
                <w:szCs w:val="21"/>
              </w:rPr>
            </w:pPr>
            <w:r>
              <w:rPr>
                <w:rFonts w:ascii="Arial" w:hAnsi="Arial" w:eastAsia="宋体" w:cs="Times New Roman"/>
                <w:sz w:val="21"/>
                <w:szCs w:val="21"/>
              </w:rPr>
              <w:t>本合同包的基础技术指标、参数要求，全部满足的得</w:t>
            </w:r>
            <w:r>
              <w:rPr>
                <w:rFonts w:hint="eastAsia" w:ascii="Arial" w:hAnsi="Arial" w:eastAsia="宋体" w:cs="Times New Roman"/>
                <w:sz w:val="21"/>
                <w:szCs w:val="21"/>
              </w:rPr>
              <w:t>29</w:t>
            </w:r>
            <w:r>
              <w:rPr>
                <w:rFonts w:ascii="Arial" w:hAnsi="Arial" w:eastAsia="宋体" w:cs="Times New Roman"/>
                <w:sz w:val="21"/>
                <w:szCs w:val="21"/>
              </w:rPr>
              <w:t>分</w:t>
            </w:r>
            <w:r>
              <w:rPr>
                <w:rFonts w:hint="eastAsia" w:ascii="Arial" w:hAnsi="Arial" w:eastAsia="宋体" w:cs="Times New Roman"/>
                <w:sz w:val="21"/>
                <w:szCs w:val="21"/>
                <w:lang w:eastAsia="zh-CN"/>
              </w:rPr>
              <w:t>。</w:t>
            </w:r>
            <w:r>
              <w:rPr>
                <w:rFonts w:ascii="Arial" w:hAnsi="Arial" w:eastAsia="宋体" w:cs="Times New Roman"/>
                <w:sz w:val="21"/>
                <w:szCs w:val="21"/>
              </w:rPr>
              <w:t xml:space="preserve"> </w:t>
            </w:r>
          </w:p>
        </w:tc>
      </w:tr>
      <w:tr w14:paraId="5AAF4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15" w:type="dxa"/>
            <w:vMerge w:val="restart"/>
            <w:tcBorders>
              <w:top w:val="outset" w:color="auto" w:sz="6" w:space="0"/>
              <w:left w:val="outset" w:color="auto" w:sz="6" w:space="0"/>
              <w:right w:val="outset" w:color="auto" w:sz="6" w:space="0"/>
            </w:tcBorders>
            <w:vAlign w:val="center"/>
          </w:tcPr>
          <w:p w14:paraId="23606805">
            <w:pPr>
              <w:spacing w:after="0" w:line="240" w:lineRule="auto"/>
              <w:ind w:left="425"/>
              <w:jc w:val="both"/>
              <w:rPr>
                <w:rFonts w:ascii="Arial" w:hAnsi="Arial" w:eastAsia="宋体" w:cs="Times New Roman"/>
                <w:sz w:val="21"/>
                <w:szCs w:val="21"/>
              </w:rPr>
            </w:pPr>
            <w:r>
              <w:rPr>
                <w:rFonts w:hint="eastAsia" w:ascii="Arial" w:hAnsi="Arial" w:eastAsia="宋体" w:cs="Times New Roman"/>
                <w:sz w:val="21"/>
                <w:szCs w:val="21"/>
              </w:rPr>
              <w:t>切换台</w:t>
            </w:r>
          </w:p>
        </w:tc>
        <w:tc>
          <w:tcPr>
            <w:tcW w:w="1045" w:type="dxa"/>
            <w:tcBorders>
              <w:top w:val="outset" w:color="auto" w:sz="6" w:space="0"/>
              <w:left w:val="outset" w:color="auto" w:sz="6" w:space="0"/>
              <w:bottom w:val="outset" w:color="auto" w:sz="6" w:space="0"/>
              <w:right w:val="outset" w:color="auto" w:sz="6" w:space="0"/>
            </w:tcBorders>
            <w:vAlign w:val="center"/>
          </w:tcPr>
          <w:p w14:paraId="448349C1">
            <w:pPr>
              <w:widowControl/>
              <w:jc w:val="center"/>
              <w:rPr>
                <w:rFonts w:ascii="Arial" w:hAnsi="Arial" w:eastAsia="宋体" w:cs="Times New Roman"/>
                <w:sz w:val="21"/>
                <w:szCs w:val="21"/>
              </w:rPr>
            </w:pPr>
            <w:r>
              <w:rPr>
                <w:rFonts w:hint="eastAsia" w:ascii="Arial" w:hAnsi="Arial" w:eastAsia="宋体" w:cs="Times New Roman"/>
                <w:sz w:val="21"/>
                <w:szCs w:val="21"/>
              </w:rPr>
              <w:t>3</w:t>
            </w:r>
          </w:p>
        </w:tc>
        <w:tc>
          <w:tcPr>
            <w:tcW w:w="6792" w:type="dxa"/>
            <w:tcBorders>
              <w:top w:val="outset" w:color="auto" w:sz="6" w:space="0"/>
              <w:left w:val="outset" w:color="auto" w:sz="6" w:space="0"/>
              <w:bottom w:val="outset" w:color="auto" w:sz="6" w:space="0"/>
              <w:right w:val="outset" w:color="auto" w:sz="6" w:space="0"/>
            </w:tcBorders>
          </w:tcPr>
          <w:p w14:paraId="7BB144F4">
            <w:pPr>
              <w:spacing w:after="0" w:line="240" w:lineRule="auto"/>
              <w:ind w:left="425"/>
              <w:jc w:val="both"/>
              <w:rPr>
                <w:rFonts w:hint="eastAsia" w:ascii="Arial" w:hAnsi="Arial" w:eastAsia="宋体" w:cs="Times New Roman"/>
                <w:sz w:val="21"/>
                <w:szCs w:val="21"/>
                <w:lang w:eastAsia="zh-CN"/>
              </w:rPr>
            </w:pPr>
            <w:r>
              <w:rPr>
                <w:rFonts w:hint="eastAsia" w:ascii="Arial" w:hAnsi="Arial" w:eastAsia="宋体" w:cs="Times New Roman"/>
                <w:sz w:val="21"/>
                <w:szCs w:val="21"/>
              </w:rPr>
              <w:t>满足支持与原Tally系统备控制器，构建主备冗余备份得3分</w:t>
            </w:r>
            <w:r>
              <w:rPr>
                <w:rFonts w:hint="eastAsia" w:ascii="Arial" w:hAnsi="Arial" w:eastAsia="宋体" w:cs="Times New Roman"/>
                <w:b/>
                <w:bCs/>
                <w:sz w:val="21"/>
                <w:szCs w:val="21"/>
              </w:rPr>
              <w:t>（须提供所投设备的技术参数证明材料作为考评依据并加盖投标人公章）</w:t>
            </w:r>
            <w:r>
              <w:rPr>
                <w:rFonts w:hint="eastAsia" w:ascii="Arial" w:hAnsi="Arial" w:eastAsia="宋体" w:cs="Times New Roman"/>
                <w:b/>
                <w:bCs/>
                <w:sz w:val="21"/>
                <w:szCs w:val="21"/>
                <w:lang w:eastAsia="zh-CN"/>
              </w:rPr>
              <w:t>。</w:t>
            </w:r>
          </w:p>
        </w:tc>
      </w:tr>
      <w:tr w14:paraId="50E14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left w:val="outset" w:color="auto" w:sz="6" w:space="0"/>
              <w:bottom w:val="outset" w:color="auto" w:sz="6" w:space="0"/>
              <w:right w:val="outset" w:color="auto" w:sz="6" w:space="0"/>
            </w:tcBorders>
            <w:vAlign w:val="center"/>
          </w:tcPr>
          <w:p w14:paraId="596CA074">
            <w:pPr>
              <w:spacing w:after="0" w:line="240" w:lineRule="auto"/>
              <w:ind w:left="425"/>
              <w:jc w:val="both"/>
              <w:rPr>
                <w:rFonts w:ascii="Arial" w:hAnsi="Arial" w:eastAsia="宋体" w:cs="Times New Roman"/>
                <w:sz w:val="21"/>
                <w:szCs w:val="21"/>
              </w:rPr>
            </w:pPr>
          </w:p>
        </w:tc>
        <w:tc>
          <w:tcPr>
            <w:tcW w:w="1045" w:type="dxa"/>
            <w:tcBorders>
              <w:top w:val="outset" w:color="auto" w:sz="6" w:space="0"/>
              <w:left w:val="outset" w:color="auto" w:sz="6" w:space="0"/>
              <w:bottom w:val="outset" w:color="auto" w:sz="6" w:space="0"/>
              <w:right w:val="outset" w:color="auto" w:sz="6" w:space="0"/>
            </w:tcBorders>
            <w:vAlign w:val="center"/>
          </w:tcPr>
          <w:p w14:paraId="37546D97">
            <w:pPr>
              <w:spacing w:after="0" w:line="240" w:lineRule="auto"/>
              <w:ind w:left="425"/>
              <w:jc w:val="both"/>
              <w:rPr>
                <w:rFonts w:ascii="Arial" w:hAnsi="Arial" w:eastAsia="宋体" w:cs="Times New Roman"/>
                <w:sz w:val="21"/>
                <w:szCs w:val="21"/>
              </w:rPr>
            </w:pPr>
            <w:r>
              <w:rPr>
                <w:rFonts w:hint="eastAsia" w:ascii="Arial" w:hAnsi="Arial" w:eastAsia="宋体" w:cs="Times New Roman"/>
                <w:sz w:val="21"/>
                <w:szCs w:val="21"/>
              </w:rPr>
              <w:t>3</w:t>
            </w:r>
          </w:p>
        </w:tc>
        <w:tc>
          <w:tcPr>
            <w:tcW w:w="6792" w:type="dxa"/>
            <w:tcBorders>
              <w:top w:val="outset" w:color="auto" w:sz="6" w:space="0"/>
              <w:left w:val="outset" w:color="auto" w:sz="6" w:space="0"/>
              <w:bottom w:val="outset" w:color="auto" w:sz="6" w:space="0"/>
              <w:right w:val="outset" w:color="auto" w:sz="6" w:space="0"/>
            </w:tcBorders>
          </w:tcPr>
          <w:p w14:paraId="3CFCFF77">
            <w:pPr>
              <w:spacing w:after="0" w:line="240" w:lineRule="auto"/>
              <w:ind w:left="425"/>
              <w:jc w:val="both"/>
              <w:rPr>
                <w:rFonts w:hint="eastAsia" w:ascii="Arial" w:hAnsi="Arial" w:eastAsia="宋体" w:cs="Times New Roman"/>
                <w:sz w:val="21"/>
                <w:szCs w:val="21"/>
                <w:lang w:eastAsia="zh-CN"/>
              </w:rPr>
            </w:pPr>
            <w:bookmarkStart w:id="6" w:name="_GoBack"/>
            <w:r>
              <w:rPr>
                <w:rFonts w:hint="eastAsia" w:ascii="Arial" w:hAnsi="Arial" w:eastAsia="宋体" w:cs="Times New Roman"/>
                <w:sz w:val="21"/>
                <w:szCs w:val="21"/>
              </w:rPr>
              <w:t>满足支持原系统配置文件导入，支持多系统级联得3分</w:t>
            </w:r>
            <w:r>
              <w:rPr>
                <w:rFonts w:hint="eastAsia" w:ascii="Arial" w:hAnsi="Arial" w:eastAsia="宋体" w:cs="Times New Roman"/>
                <w:b/>
                <w:bCs/>
                <w:sz w:val="21"/>
                <w:szCs w:val="21"/>
              </w:rPr>
              <w:t>（须提供所投设备的配置文案格式图片及原系统配置文件图片作为考评依据并加盖投标人公章）</w:t>
            </w:r>
            <w:r>
              <w:rPr>
                <w:rFonts w:hint="eastAsia" w:ascii="Arial" w:hAnsi="Arial" w:eastAsia="宋体" w:cs="Times New Roman"/>
                <w:b/>
                <w:bCs/>
                <w:sz w:val="21"/>
                <w:szCs w:val="21"/>
                <w:lang w:eastAsia="zh-CN"/>
              </w:rPr>
              <w:t>。</w:t>
            </w:r>
            <w:bookmarkEnd w:id="6"/>
          </w:p>
        </w:tc>
      </w:tr>
    </w:tbl>
    <w:p w14:paraId="7DBD6020">
      <w:pPr>
        <w:autoSpaceDE w:val="0"/>
        <w:autoSpaceDN w:val="0"/>
        <w:adjustRightInd w:val="0"/>
        <w:ind w:firstLine="420"/>
        <w:jc w:val="left"/>
        <w:rPr>
          <w:sz w:val="24"/>
        </w:rPr>
      </w:pPr>
    </w:p>
    <w:p w14:paraId="27C00D8A">
      <w:pPr>
        <w:autoSpaceDE w:val="0"/>
        <w:autoSpaceDN w:val="0"/>
        <w:adjustRightInd w:val="0"/>
        <w:ind w:firstLine="420"/>
        <w:jc w:val="left"/>
        <w:rPr>
          <w:sz w:val="24"/>
        </w:rPr>
      </w:pPr>
    </w:p>
    <w:p w14:paraId="27275E83">
      <w:pPr>
        <w:autoSpaceDE w:val="0"/>
        <w:autoSpaceDN w:val="0"/>
        <w:adjustRightInd w:val="0"/>
        <w:ind w:firstLine="420"/>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178B"/>
    <w:multiLevelType w:val="singleLevel"/>
    <w:tmpl w:val="8A6C178B"/>
    <w:lvl w:ilvl="0" w:tentative="0">
      <w:start w:val="1"/>
      <w:numFmt w:val="decimal"/>
      <w:lvlText w:val="%1)"/>
      <w:lvlJc w:val="left"/>
      <w:pPr>
        <w:ind w:left="425" w:hanging="425"/>
      </w:pPr>
      <w:rPr>
        <w:rFonts w:hint="default"/>
      </w:rPr>
    </w:lvl>
  </w:abstractNum>
  <w:abstractNum w:abstractNumId="1">
    <w:nsid w:val="A588B7F2"/>
    <w:multiLevelType w:val="singleLevel"/>
    <w:tmpl w:val="A588B7F2"/>
    <w:lvl w:ilvl="0" w:tentative="0">
      <w:start w:val="1"/>
      <w:numFmt w:val="decimal"/>
      <w:lvlText w:val="%1)"/>
      <w:lvlJc w:val="left"/>
      <w:pPr>
        <w:ind w:left="425" w:hanging="425"/>
      </w:pPr>
      <w:rPr>
        <w:rFonts w:hint="default"/>
      </w:rPr>
    </w:lvl>
  </w:abstractNum>
  <w:abstractNum w:abstractNumId="2">
    <w:nsid w:val="257AFF0A"/>
    <w:multiLevelType w:val="singleLevel"/>
    <w:tmpl w:val="257AFF0A"/>
    <w:lvl w:ilvl="0" w:tentative="0">
      <w:start w:val="1"/>
      <w:numFmt w:val="decimal"/>
      <w:lvlText w:val="%1)"/>
      <w:lvlJc w:val="left"/>
      <w:pPr>
        <w:ind w:left="425" w:hanging="425"/>
      </w:pPr>
      <w:rPr>
        <w:rFonts w:hint="default"/>
      </w:rPr>
    </w:lvl>
  </w:abstractNum>
  <w:abstractNum w:abstractNumId="3">
    <w:nsid w:val="257F48A4"/>
    <w:multiLevelType w:val="singleLevel"/>
    <w:tmpl w:val="257F48A4"/>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A7"/>
    <w:rsid w:val="000214B2"/>
    <w:rsid w:val="00052226"/>
    <w:rsid w:val="00084BC4"/>
    <w:rsid w:val="000F3C32"/>
    <w:rsid w:val="0014530E"/>
    <w:rsid w:val="001F3074"/>
    <w:rsid w:val="00247B45"/>
    <w:rsid w:val="00465424"/>
    <w:rsid w:val="00501986"/>
    <w:rsid w:val="005A7908"/>
    <w:rsid w:val="00655B15"/>
    <w:rsid w:val="006A0A5E"/>
    <w:rsid w:val="00713A7B"/>
    <w:rsid w:val="008A5A2D"/>
    <w:rsid w:val="008E149B"/>
    <w:rsid w:val="009D78B7"/>
    <w:rsid w:val="00A05E96"/>
    <w:rsid w:val="00AA483E"/>
    <w:rsid w:val="00AB4BA7"/>
    <w:rsid w:val="00BD6D54"/>
    <w:rsid w:val="00BE372E"/>
    <w:rsid w:val="00C27CA2"/>
    <w:rsid w:val="00CF6B5A"/>
    <w:rsid w:val="00DF2EA7"/>
    <w:rsid w:val="00E51231"/>
    <w:rsid w:val="00E55922"/>
    <w:rsid w:val="00EE1939"/>
    <w:rsid w:val="00EE3627"/>
    <w:rsid w:val="00F43650"/>
    <w:rsid w:val="00F75B8C"/>
    <w:rsid w:val="02D768EE"/>
    <w:rsid w:val="04EE18E1"/>
    <w:rsid w:val="06D25372"/>
    <w:rsid w:val="10F354AA"/>
    <w:rsid w:val="10FB4D20"/>
    <w:rsid w:val="11804792"/>
    <w:rsid w:val="17FA09D0"/>
    <w:rsid w:val="180A2E6A"/>
    <w:rsid w:val="1B9F7EED"/>
    <w:rsid w:val="1DD106C6"/>
    <w:rsid w:val="200060D0"/>
    <w:rsid w:val="21542B69"/>
    <w:rsid w:val="230043E8"/>
    <w:rsid w:val="252A50D3"/>
    <w:rsid w:val="276C0558"/>
    <w:rsid w:val="27C01EF7"/>
    <w:rsid w:val="27F609E8"/>
    <w:rsid w:val="28E95B8F"/>
    <w:rsid w:val="2A3A75DF"/>
    <w:rsid w:val="2B842AF5"/>
    <w:rsid w:val="2C1D23CF"/>
    <w:rsid w:val="31AD12EB"/>
    <w:rsid w:val="31CD2FEF"/>
    <w:rsid w:val="3541679E"/>
    <w:rsid w:val="384E5D87"/>
    <w:rsid w:val="393632F8"/>
    <w:rsid w:val="3D2D355D"/>
    <w:rsid w:val="3FFA2553"/>
    <w:rsid w:val="415732B3"/>
    <w:rsid w:val="434E1788"/>
    <w:rsid w:val="44B0429F"/>
    <w:rsid w:val="455D22B5"/>
    <w:rsid w:val="471B495F"/>
    <w:rsid w:val="4EDB0170"/>
    <w:rsid w:val="51A05401"/>
    <w:rsid w:val="53594454"/>
    <w:rsid w:val="56A254D7"/>
    <w:rsid w:val="57637ADE"/>
    <w:rsid w:val="586434BB"/>
    <w:rsid w:val="58F3442F"/>
    <w:rsid w:val="5A0507C0"/>
    <w:rsid w:val="5BF97111"/>
    <w:rsid w:val="64DA422B"/>
    <w:rsid w:val="69C11892"/>
    <w:rsid w:val="6CA10EA3"/>
    <w:rsid w:val="6F437BA9"/>
    <w:rsid w:val="7B7F41E7"/>
    <w:rsid w:val="7CA852AF"/>
    <w:rsid w:val="7DA5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eastAsia="宋体" w:cs="Times New Roman"/>
      <w:szCs w:val="20"/>
    </w:rPr>
  </w:style>
  <w:style w:type="paragraph" w:styleId="4">
    <w:name w:val="Plain Text"/>
    <w:basedOn w:val="1"/>
    <w:qFormat/>
    <w:uiPriority w:val="99"/>
    <w:rPr>
      <w:rFonts w:ascii="宋体" w:hAnsi="Courier New"/>
      <w:szCs w:val="22"/>
    </w:rPr>
  </w:style>
  <w:style w:type="paragraph" w:styleId="5">
    <w:name w:val="toc 1"/>
    <w:basedOn w:val="1"/>
    <w:next w:val="1"/>
    <w:qFormat/>
    <w:uiPriority w:val="0"/>
    <w:pPr>
      <w:tabs>
        <w:tab w:val="left" w:pos="840"/>
        <w:tab w:val="right" w:leader="dot" w:pos="9030"/>
      </w:tabs>
      <w:spacing w:before="120" w:after="120" w:line="460" w:lineRule="atLeast"/>
      <w:ind w:right="199" w:rightChars="95"/>
    </w:pPr>
    <w:rPr>
      <w:rFonts w:ascii="宋体" w:hAnsi="宋体"/>
      <w:caps/>
      <w:szCs w:val="21"/>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rFonts w:cs="Times New Roman"/>
      <w:color w:val="0000FF"/>
      <w:u w:val="single"/>
    </w:rPr>
  </w:style>
  <w:style w:type="character" w:customStyle="1" w:styleId="11">
    <w:name w:val="标题 1 字符"/>
    <w:basedOn w:val="9"/>
    <w:link w:val="2"/>
    <w:qFormat/>
    <w:uiPriority w:val="9"/>
    <w:rPr>
      <w:b/>
      <w:bCs/>
      <w:kern w:val="44"/>
      <w:sz w:val="44"/>
      <w:szCs w:val="44"/>
    </w:rPr>
  </w:style>
  <w:style w:type="paragraph" w:styleId="12">
    <w:name w:val="List Paragraph"/>
    <w:basedOn w:val="1"/>
    <w:qFormat/>
    <w:uiPriority w:val="34"/>
    <w:pPr>
      <w:ind w:firstLine="420" w:firstLineChars="200"/>
    </w:pPr>
  </w:style>
  <w:style w:type="paragraph" w:customStyle="1" w:styleId="13">
    <w:name w:val="1111"/>
    <w:basedOn w:val="5"/>
    <w:qFormat/>
    <w:uiPriority w:val="0"/>
    <w:pPr>
      <w:jc w:val="center"/>
    </w:pPr>
    <w:rPr>
      <w:bCs/>
      <w:sz w:val="24"/>
    </w:rPr>
  </w:style>
  <w:style w:type="paragraph" w:customStyle="1" w:styleId="14">
    <w:name w:val="null3"/>
    <w:autoRedefine/>
    <w:hidden/>
    <w:qFormat/>
    <w:uiPriority w:val="0"/>
    <w:pPr>
      <w:spacing w:after="156" w:afterLines="50"/>
      <w:ind w:firstLine="562" w:firstLineChars="200"/>
      <w:jc w:val="both"/>
    </w:pPr>
    <w:rPr>
      <w:rFonts w:ascii="仿宋" w:hAnsi="仿宋"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3128</Words>
  <Characters>3550</Characters>
  <Lines>5</Lines>
  <Paragraphs>1</Paragraphs>
  <TotalTime>5</TotalTime>
  <ScaleCrop>false</ScaleCrop>
  <LinksUpToDate>false</LinksUpToDate>
  <CharactersWithSpaces>3655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2023-04-24T03:41:00Z</dcterms:created>
  <dc:creator>Windows 用户</dc:creator>
  <cp:lastModifiedBy>WPS_1559547881</cp:lastModifiedBy>
  <cp:lastPrinted>2026-04-01T07:31:00Z</cp:lastPrinted>
  <dcterms:modified xsi:type="dcterms:W3CDTF">2026-04-01T07:49:51Z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eyJoZGlkIjoiM2E5OGU1MmUwNjI0OWI5Y2UzYzQwYTczOTIwNmYzMDYiLCJ1c2VySWQiOiI1NzA3NTI3MDAifQ==</vt:lpwstr>
  </property>
  <property fmtid="{D5CDD505-2E9C-101B-9397-08002B2CF9AE}" pid="3" name="KSOProductBuildVer">
    <vt:lpwstr>2052-12.1.0.25225</vt:lpwstr>
  </property>
  <property fmtid="{D5CDD505-2E9C-101B-9397-08002B2CF9AE}" pid="4" name="ICV">
    <vt:lpwstr>DAAB666E2B6C4F6C8AD6B0B81A0F44DF_12</vt:lpwstr>
  </property>
</Properties>
</file>